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439"/>
        <w:tblW w:w="5000" w:type="pct"/>
        <w:tblLook w:val="04A0" w:firstRow="1" w:lastRow="0" w:firstColumn="1" w:lastColumn="0" w:noHBand="0" w:noVBand="1"/>
      </w:tblPr>
      <w:tblGrid>
        <w:gridCol w:w="532"/>
        <w:gridCol w:w="1163"/>
        <w:gridCol w:w="2650"/>
        <w:gridCol w:w="1942"/>
        <w:gridCol w:w="1942"/>
        <w:gridCol w:w="1939"/>
        <w:gridCol w:w="1939"/>
        <w:gridCol w:w="1841"/>
      </w:tblGrid>
      <w:tr w:rsidR="00BC69B3" w14:paraId="061F84F7" w14:textId="77777777" w:rsidTr="00BC69B3">
        <w:trPr>
          <w:trHeight w:val="578"/>
        </w:trPr>
        <w:tc>
          <w:tcPr>
            <w:tcW w:w="5000" w:type="pct"/>
            <w:gridSpan w:val="8"/>
            <w:shd w:val="clear" w:color="auto" w:fill="0070C0"/>
          </w:tcPr>
          <w:p w14:paraId="56C2583F" w14:textId="77777777" w:rsidR="00BC69B3" w:rsidRPr="00EB64F6" w:rsidRDefault="00BC69B3" w:rsidP="00BC69B3">
            <w:pPr>
              <w:spacing w:line="360" w:lineRule="auto"/>
              <w:jc w:val="center"/>
              <w:rPr>
                <w:b/>
                <w:bCs/>
                <w:color w:val="FFFFFF" w:themeColor="background1"/>
                <w:sz w:val="52"/>
                <w:szCs w:val="52"/>
              </w:rPr>
            </w:pPr>
            <w:r w:rsidRPr="00EB64F6">
              <w:rPr>
                <w:b/>
                <w:bCs/>
                <w:noProof/>
                <w:color w:val="FFFFFF" w:themeColor="background1"/>
                <w:sz w:val="52"/>
                <w:szCs w:val="52"/>
                <w:lang w:eastAsia="en-GB"/>
              </w:rPr>
              <w:drawing>
                <wp:anchor distT="0" distB="0" distL="114300" distR="114300" simplePos="0" relativeHeight="251659264" behindDoc="0" locked="0" layoutInCell="1" allowOverlap="1" wp14:anchorId="1A883612" wp14:editId="768F1F96">
                  <wp:simplePos x="0" y="0"/>
                  <wp:positionH relativeFrom="column">
                    <wp:posOffset>42545</wp:posOffset>
                  </wp:positionH>
                  <wp:positionV relativeFrom="paragraph">
                    <wp:posOffset>9525</wp:posOffset>
                  </wp:positionV>
                  <wp:extent cx="1529080" cy="819150"/>
                  <wp:effectExtent l="0" t="0" r="0" b="0"/>
                  <wp:wrapThrough wrapText="bothSides">
                    <wp:wrapPolygon edited="0">
                      <wp:start x="0" y="0"/>
                      <wp:lineTo x="0" y="21098"/>
                      <wp:lineTo x="21259" y="21098"/>
                      <wp:lineTo x="212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080"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bCs/>
                <w:color w:val="FFFFFF" w:themeColor="background1"/>
                <w:sz w:val="52"/>
                <w:szCs w:val="52"/>
              </w:rPr>
              <w:t>Bishopton</w:t>
            </w:r>
            <w:proofErr w:type="spellEnd"/>
            <w:r>
              <w:rPr>
                <w:b/>
                <w:bCs/>
                <w:color w:val="FFFFFF" w:themeColor="background1"/>
                <w:sz w:val="52"/>
                <w:szCs w:val="52"/>
              </w:rPr>
              <w:t xml:space="preserve"> Long Term KS4</w:t>
            </w:r>
            <w:r w:rsidRPr="00EB64F6">
              <w:rPr>
                <w:b/>
                <w:bCs/>
                <w:color w:val="FFFFFF" w:themeColor="background1"/>
                <w:sz w:val="52"/>
                <w:szCs w:val="52"/>
              </w:rPr>
              <w:t xml:space="preserve"> Curriculum Overview</w:t>
            </w:r>
          </w:p>
          <w:p w14:paraId="78C058E7" w14:textId="77777777" w:rsidR="00BC69B3" w:rsidRDefault="00BC69B3" w:rsidP="00BC69B3">
            <w:pPr>
              <w:spacing w:line="360" w:lineRule="auto"/>
            </w:pPr>
          </w:p>
        </w:tc>
      </w:tr>
      <w:tr w:rsidR="00BC69B3" w14:paraId="70250129" w14:textId="77777777" w:rsidTr="00BC69B3">
        <w:trPr>
          <w:trHeight w:val="578"/>
        </w:trPr>
        <w:tc>
          <w:tcPr>
            <w:tcW w:w="608" w:type="pct"/>
            <w:gridSpan w:val="2"/>
            <w:shd w:val="clear" w:color="auto" w:fill="0070C0"/>
          </w:tcPr>
          <w:p w14:paraId="023CB2B4" w14:textId="50DBC410" w:rsidR="00BC69B3" w:rsidRPr="00EB64F6" w:rsidRDefault="00BC69B3" w:rsidP="00BC69B3">
            <w:pPr>
              <w:rPr>
                <w:b/>
                <w:bCs/>
              </w:rPr>
            </w:pPr>
            <w:r w:rsidRPr="00EB64F6">
              <w:rPr>
                <w:b/>
                <w:bCs/>
                <w:color w:val="FFFFFF" w:themeColor="background1"/>
              </w:rPr>
              <w:t>Subject:</w:t>
            </w:r>
          </w:p>
        </w:tc>
        <w:tc>
          <w:tcPr>
            <w:tcW w:w="1646" w:type="pct"/>
            <w:gridSpan w:val="2"/>
            <w:shd w:val="clear" w:color="auto" w:fill="FFFFFF" w:themeFill="background1"/>
          </w:tcPr>
          <w:p w14:paraId="6DA054FE" w14:textId="77777777" w:rsidR="00BC69B3" w:rsidRDefault="00BC69B3" w:rsidP="00BC69B3">
            <w:pPr>
              <w:rPr>
                <w:b/>
                <w:bCs/>
              </w:rPr>
            </w:pPr>
            <w:r>
              <w:rPr>
                <w:b/>
                <w:bCs/>
              </w:rPr>
              <w:t>GCSE Citizenship</w:t>
            </w:r>
          </w:p>
        </w:tc>
        <w:tc>
          <w:tcPr>
            <w:tcW w:w="696" w:type="pct"/>
            <w:shd w:val="clear" w:color="auto" w:fill="0070C0"/>
          </w:tcPr>
          <w:p w14:paraId="3AE9778E" w14:textId="77777777" w:rsidR="00BC69B3" w:rsidRPr="00EB64F6" w:rsidRDefault="00BC69B3" w:rsidP="00BC69B3">
            <w:pPr>
              <w:jc w:val="center"/>
              <w:rPr>
                <w:b/>
                <w:bCs/>
              </w:rPr>
            </w:pPr>
            <w:r w:rsidRPr="00EB64F6">
              <w:rPr>
                <w:b/>
                <w:bCs/>
                <w:color w:val="FFFFFF" w:themeColor="background1"/>
              </w:rPr>
              <w:t xml:space="preserve">Teacher </w:t>
            </w:r>
          </w:p>
        </w:tc>
        <w:tc>
          <w:tcPr>
            <w:tcW w:w="2051" w:type="pct"/>
            <w:gridSpan w:val="3"/>
            <w:shd w:val="clear" w:color="auto" w:fill="FFFFFF" w:themeFill="background1"/>
          </w:tcPr>
          <w:p w14:paraId="299C66EB" w14:textId="77777777" w:rsidR="00BC69B3" w:rsidRDefault="00BC69B3" w:rsidP="00BC69B3">
            <w:pPr>
              <w:rPr>
                <w:b/>
                <w:bCs/>
              </w:rPr>
            </w:pPr>
            <w:r>
              <w:rPr>
                <w:b/>
                <w:bCs/>
              </w:rPr>
              <w:t xml:space="preserve">Kirsty Walsh </w:t>
            </w:r>
          </w:p>
        </w:tc>
      </w:tr>
      <w:tr w:rsidR="00BC69B3" w14:paraId="4EA36E37" w14:textId="77777777" w:rsidTr="00BC69B3">
        <w:trPr>
          <w:trHeight w:val="578"/>
        </w:trPr>
        <w:tc>
          <w:tcPr>
            <w:tcW w:w="191" w:type="pct"/>
            <w:vMerge w:val="restart"/>
            <w:shd w:val="clear" w:color="auto" w:fill="0070C0"/>
            <w:textDirection w:val="btLr"/>
          </w:tcPr>
          <w:p w14:paraId="56AA8026" w14:textId="77777777" w:rsidR="00BC69B3" w:rsidRPr="00303C52" w:rsidRDefault="00BC69B3" w:rsidP="00BC69B3">
            <w:pPr>
              <w:ind w:left="113" w:right="113"/>
              <w:jc w:val="right"/>
              <w:rPr>
                <w:b/>
                <w:bCs/>
                <w:color w:val="FFFFFF" w:themeColor="background1"/>
                <w:sz w:val="24"/>
                <w:szCs w:val="24"/>
              </w:rPr>
            </w:pPr>
            <w:r>
              <w:rPr>
                <w:b/>
                <w:bCs/>
                <w:color w:val="FFFFFF" w:themeColor="background1"/>
                <w:sz w:val="24"/>
                <w:szCs w:val="24"/>
              </w:rPr>
              <w:t>Year 10</w:t>
            </w:r>
          </w:p>
        </w:tc>
        <w:tc>
          <w:tcPr>
            <w:tcW w:w="417" w:type="pct"/>
            <w:shd w:val="clear" w:color="auto" w:fill="B4C6E7" w:themeFill="accent1" w:themeFillTint="66"/>
          </w:tcPr>
          <w:p w14:paraId="66030E30" w14:textId="77777777" w:rsidR="00BC69B3" w:rsidRPr="00303C52" w:rsidRDefault="00BC69B3" w:rsidP="00BC69B3">
            <w:pPr>
              <w:jc w:val="center"/>
              <w:rPr>
                <w:b/>
                <w:bCs/>
              </w:rPr>
            </w:pPr>
            <w:r w:rsidRPr="00303C52">
              <w:rPr>
                <w:b/>
                <w:bCs/>
              </w:rPr>
              <w:t>TERM</w:t>
            </w:r>
          </w:p>
        </w:tc>
        <w:tc>
          <w:tcPr>
            <w:tcW w:w="950" w:type="pct"/>
            <w:shd w:val="clear" w:color="auto" w:fill="B4C6E7" w:themeFill="accent1" w:themeFillTint="66"/>
          </w:tcPr>
          <w:p w14:paraId="1E444638" w14:textId="77777777" w:rsidR="00BC69B3" w:rsidRPr="00303C52" w:rsidRDefault="00BC69B3" w:rsidP="00BC69B3">
            <w:pPr>
              <w:jc w:val="center"/>
              <w:rPr>
                <w:b/>
                <w:bCs/>
              </w:rPr>
            </w:pPr>
            <w:r>
              <w:rPr>
                <w:b/>
                <w:bCs/>
              </w:rPr>
              <w:t>Autumn 1</w:t>
            </w:r>
          </w:p>
        </w:tc>
        <w:tc>
          <w:tcPr>
            <w:tcW w:w="696" w:type="pct"/>
            <w:shd w:val="clear" w:color="auto" w:fill="B4C6E7" w:themeFill="accent1" w:themeFillTint="66"/>
          </w:tcPr>
          <w:p w14:paraId="3C4692B5" w14:textId="77777777" w:rsidR="00BC69B3" w:rsidRPr="00303C52" w:rsidRDefault="00BC69B3" w:rsidP="00BC69B3">
            <w:pPr>
              <w:jc w:val="center"/>
              <w:rPr>
                <w:b/>
                <w:bCs/>
              </w:rPr>
            </w:pPr>
            <w:r>
              <w:rPr>
                <w:b/>
                <w:bCs/>
              </w:rPr>
              <w:t>Autumn 2</w:t>
            </w:r>
          </w:p>
        </w:tc>
        <w:tc>
          <w:tcPr>
            <w:tcW w:w="696" w:type="pct"/>
            <w:shd w:val="clear" w:color="auto" w:fill="B4C6E7" w:themeFill="accent1" w:themeFillTint="66"/>
          </w:tcPr>
          <w:p w14:paraId="7A7704B7" w14:textId="77777777" w:rsidR="00BC69B3" w:rsidRPr="00303C52" w:rsidRDefault="00BC69B3" w:rsidP="00BC69B3">
            <w:pPr>
              <w:jc w:val="center"/>
              <w:rPr>
                <w:b/>
                <w:bCs/>
              </w:rPr>
            </w:pPr>
            <w:r>
              <w:rPr>
                <w:b/>
                <w:bCs/>
              </w:rPr>
              <w:t xml:space="preserve">Spring 1 </w:t>
            </w:r>
          </w:p>
        </w:tc>
        <w:tc>
          <w:tcPr>
            <w:tcW w:w="695" w:type="pct"/>
            <w:shd w:val="clear" w:color="auto" w:fill="B4C6E7" w:themeFill="accent1" w:themeFillTint="66"/>
          </w:tcPr>
          <w:p w14:paraId="42FCCDF3" w14:textId="77777777" w:rsidR="00BC69B3" w:rsidRPr="00303C52" w:rsidRDefault="00BC69B3" w:rsidP="00BC69B3">
            <w:pPr>
              <w:jc w:val="center"/>
              <w:rPr>
                <w:b/>
                <w:bCs/>
              </w:rPr>
            </w:pPr>
            <w:r>
              <w:rPr>
                <w:b/>
                <w:bCs/>
              </w:rPr>
              <w:t xml:space="preserve">Spring 2 </w:t>
            </w:r>
          </w:p>
        </w:tc>
        <w:tc>
          <w:tcPr>
            <w:tcW w:w="695" w:type="pct"/>
            <w:shd w:val="clear" w:color="auto" w:fill="B4C6E7" w:themeFill="accent1" w:themeFillTint="66"/>
          </w:tcPr>
          <w:p w14:paraId="7775CBA6" w14:textId="77777777" w:rsidR="00BC69B3" w:rsidRPr="00303C52" w:rsidRDefault="00BC69B3" w:rsidP="00BC69B3">
            <w:pPr>
              <w:jc w:val="center"/>
              <w:rPr>
                <w:b/>
                <w:bCs/>
              </w:rPr>
            </w:pPr>
            <w:r>
              <w:rPr>
                <w:b/>
                <w:bCs/>
              </w:rPr>
              <w:t xml:space="preserve">Summer 1 </w:t>
            </w:r>
          </w:p>
        </w:tc>
        <w:tc>
          <w:tcPr>
            <w:tcW w:w="661" w:type="pct"/>
            <w:shd w:val="clear" w:color="auto" w:fill="B4C6E7" w:themeFill="accent1" w:themeFillTint="66"/>
          </w:tcPr>
          <w:p w14:paraId="7D12A07A" w14:textId="77777777" w:rsidR="00BC69B3" w:rsidRPr="00303C52" w:rsidRDefault="00BC69B3" w:rsidP="00BC69B3">
            <w:pPr>
              <w:jc w:val="center"/>
              <w:rPr>
                <w:b/>
                <w:bCs/>
              </w:rPr>
            </w:pPr>
            <w:r>
              <w:rPr>
                <w:b/>
                <w:bCs/>
              </w:rPr>
              <w:t xml:space="preserve">Summer 2 </w:t>
            </w:r>
          </w:p>
        </w:tc>
      </w:tr>
      <w:tr w:rsidR="00BC69B3" w14:paraId="10BA091A" w14:textId="77777777" w:rsidTr="00BC69B3">
        <w:trPr>
          <w:trHeight w:val="1812"/>
        </w:trPr>
        <w:tc>
          <w:tcPr>
            <w:tcW w:w="191" w:type="pct"/>
            <w:vMerge/>
            <w:shd w:val="clear" w:color="auto" w:fill="0070C0"/>
            <w:textDirection w:val="btLr"/>
          </w:tcPr>
          <w:p w14:paraId="6EC82498" w14:textId="77777777" w:rsidR="00BC69B3" w:rsidRPr="00303C52" w:rsidRDefault="00BC69B3" w:rsidP="00BC69B3">
            <w:pPr>
              <w:ind w:left="113" w:right="113"/>
              <w:jc w:val="right"/>
              <w:rPr>
                <w:b/>
                <w:bCs/>
                <w:color w:val="FFFFFF" w:themeColor="background1"/>
                <w:sz w:val="24"/>
                <w:szCs w:val="24"/>
              </w:rPr>
            </w:pPr>
          </w:p>
        </w:tc>
        <w:tc>
          <w:tcPr>
            <w:tcW w:w="417" w:type="pct"/>
          </w:tcPr>
          <w:p w14:paraId="0F30DBA6" w14:textId="77777777" w:rsidR="00BC69B3" w:rsidRPr="00303C52" w:rsidRDefault="00BC69B3" w:rsidP="00BC69B3">
            <w:pPr>
              <w:jc w:val="center"/>
              <w:rPr>
                <w:b/>
                <w:bCs/>
              </w:rPr>
            </w:pPr>
            <w:r w:rsidRPr="00303C52">
              <w:rPr>
                <w:b/>
                <w:bCs/>
              </w:rPr>
              <w:t xml:space="preserve">WHAT </w:t>
            </w:r>
            <w:bookmarkStart w:id="0" w:name="_GoBack"/>
            <w:bookmarkEnd w:id="0"/>
            <w:r w:rsidRPr="00303C52">
              <w:rPr>
                <w:b/>
                <w:bCs/>
              </w:rPr>
              <w:t xml:space="preserve">ARE WE LEARNING </w:t>
            </w:r>
            <w:proofErr w:type="gramStart"/>
            <w:r w:rsidRPr="00303C52">
              <w:rPr>
                <w:b/>
                <w:bCs/>
              </w:rPr>
              <w:t>ABOUT</w:t>
            </w:r>
            <w:proofErr w:type="gramEnd"/>
            <w:r w:rsidRPr="00303C52">
              <w:rPr>
                <w:b/>
                <w:bCs/>
              </w:rPr>
              <w:t>?</w:t>
            </w:r>
          </w:p>
        </w:tc>
        <w:tc>
          <w:tcPr>
            <w:tcW w:w="1646" w:type="pct"/>
            <w:gridSpan w:val="2"/>
          </w:tcPr>
          <w:p w14:paraId="60672FAB" w14:textId="77777777" w:rsidR="00BC69B3" w:rsidRDefault="00BC69B3" w:rsidP="00BC69B3">
            <w:pPr>
              <w:rPr>
                <w:b/>
                <w:bCs/>
              </w:rPr>
            </w:pPr>
            <w:r>
              <w:rPr>
                <w:b/>
                <w:bCs/>
              </w:rPr>
              <w:t xml:space="preserve">Introduction to GCSE Citizenship. </w:t>
            </w:r>
            <w:r>
              <w:rPr>
                <w:b/>
                <w:bCs/>
              </w:rPr>
              <w:br/>
            </w:r>
            <w:r>
              <w:rPr>
                <w:b/>
                <w:bCs/>
              </w:rPr>
              <w:br/>
              <w:t>Unit 1: Life in Modern Britain</w:t>
            </w:r>
          </w:p>
          <w:p w14:paraId="719C8E15" w14:textId="77777777" w:rsidR="00BC69B3" w:rsidRPr="00FE03C0" w:rsidRDefault="00BC69B3" w:rsidP="00BC69B3">
            <w:r>
              <w:rPr>
                <w:b/>
                <w:bCs/>
              </w:rPr>
              <w:br/>
            </w:r>
            <w:r w:rsidRPr="0008429E">
              <w:t xml:space="preserve">In this </w:t>
            </w:r>
            <w:proofErr w:type="gramStart"/>
            <w:r w:rsidRPr="0008429E">
              <w:t>theme</w:t>
            </w:r>
            <w:proofErr w:type="gramEnd"/>
            <w:r w:rsidRPr="0008429E">
              <w:t xml:space="preserve"> students will look at the make-up, values and dynamics of contemporary UK society. They will consider what it means to be British, how our identities </w:t>
            </w:r>
            <w:proofErr w:type="gramStart"/>
            <w:r w:rsidRPr="0008429E">
              <w:t>are formed</w:t>
            </w:r>
            <w:proofErr w:type="gramEnd"/>
            <w:r w:rsidRPr="0008429E">
              <w:t xml:space="preserve"> and how we have multiple identities. Students will also look at the role and responsibilities of the traditional media, the impact of new media formats and the UK's role in international issues.</w:t>
            </w:r>
          </w:p>
          <w:p w14:paraId="1E03A91A" w14:textId="77777777" w:rsidR="00BC69B3" w:rsidRPr="00E85277" w:rsidRDefault="00BC69B3" w:rsidP="00BC69B3">
            <w:pPr>
              <w:pStyle w:val="ListParagraph"/>
              <w:numPr>
                <w:ilvl w:val="0"/>
                <w:numId w:val="9"/>
              </w:numPr>
              <w:rPr>
                <w:bCs/>
                <w:i/>
              </w:rPr>
            </w:pPr>
            <w:r w:rsidRPr="00E85277">
              <w:rPr>
                <w:bCs/>
                <w:u w:val="single"/>
              </w:rPr>
              <w:t>British Values</w:t>
            </w:r>
            <w:r w:rsidRPr="00E85277">
              <w:rPr>
                <w:bCs/>
              </w:rPr>
              <w:t xml:space="preserve"> </w:t>
            </w:r>
            <w:r w:rsidRPr="00E85277">
              <w:rPr>
                <w:bCs/>
                <w:i/>
              </w:rPr>
              <w:t xml:space="preserve">(Formation of the United Kingdom; things associated with being British; democracy; tolerance; individual liberty; rule of law and equality) </w:t>
            </w:r>
          </w:p>
          <w:p w14:paraId="0D7B0C76" w14:textId="77777777" w:rsidR="00BC69B3" w:rsidRPr="00E85277" w:rsidRDefault="00BC69B3" w:rsidP="00BC69B3">
            <w:pPr>
              <w:pStyle w:val="ListParagraph"/>
              <w:numPr>
                <w:ilvl w:val="0"/>
                <w:numId w:val="9"/>
              </w:numPr>
              <w:rPr>
                <w:bCs/>
              </w:rPr>
            </w:pPr>
            <w:r w:rsidRPr="00E85277">
              <w:rPr>
                <w:bCs/>
                <w:u w:val="single"/>
              </w:rPr>
              <w:t>Identity</w:t>
            </w:r>
            <w:r>
              <w:rPr>
                <w:bCs/>
              </w:rPr>
              <w:t xml:space="preserve"> </w:t>
            </w:r>
            <w:r w:rsidRPr="00E85277">
              <w:rPr>
                <w:bCs/>
                <w:i/>
              </w:rPr>
              <w:t>(own identity; changes in the UK population; diversity in the UK; values in a diverse society)</w:t>
            </w:r>
            <w:r>
              <w:rPr>
                <w:bCs/>
              </w:rPr>
              <w:t xml:space="preserve"> </w:t>
            </w:r>
          </w:p>
          <w:p w14:paraId="4499BF51" w14:textId="77777777" w:rsidR="00BC69B3" w:rsidRPr="00E85277" w:rsidRDefault="00BC69B3" w:rsidP="00BC69B3">
            <w:pPr>
              <w:pStyle w:val="ListParagraph"/>
              <w:numPr>
                <w:ilvl w:val="0"/>
                <w:numId w:val="9"/>
              </w:numPr>
              <w:rPr>
                <w:bCs/>
                <w:u w:val="single"/>
              </w:rPr>
            </w:pPr>
            <w:r w:rsidRPr="00E85277">
              <w:rPr>
                <w:bCs/>
                <w:u w:val="single"/>
              </w:rPr>
              <w:t xml:space="preserve">Media </w:t>
            </w:r>
            <w:r>
              <w:rPr>
                <w:bCs/>
                <w:i/>
              </w:rPr>
              <w:t xml:space="preserve">(rights, role and responsibility of the media; press regulation and censorship) </w:t>
            </w:r>
          </w:p>
          <w:p w14:paraId="594D65F5" w14:textId="77777777" w:rsidR="00BC69B3" w:rsidRPr="00E85277" w:rsidRDefault="00BC69B3" w:rsidP="00BC69B3">
            <w:pPr>
              <w:pStyle w:val="ListParagraph"/>
              <w:numPr>
                <w:ilvl w:val="0"/>
                <w:numId w:val="9"/>
              </w:numPr>
              <w:rPr>
                <w:bCs/>
              </w:rPr>
            </w:pPr>
            <w:r w:rsidRPr="00E85277">
              <w:rPr>
                <w:bCs/>
                <w:u w:val="single"/>
              </w:rPr>
              <w:t>International Organisations</w:t>
            </w:r>
            <w:r>
              <w:rPr>
                <w:bCs/>
              </w:rPr>
              <w:t xml:space="preserve"> </w:t>
            </w:r>
            <w:r w:rsidRPr="00E85277">
              <w:rPr>
                <w:bCs/>
                <w:i/>
              </w:rPr>
              <w:t xml:space="preserve">(role of the UK; impact of the EU on the UK; disputes and conflict; non-governmental organisations) </w:t>
            </w:r>
          </w:p>
          <w:p w14:paraId="094D588D" w14:textId="77777777" w:rsidR="00BC69B3" w:rsidRPr="00B606ED" w:rsidRDefault="00BC69B3" w:rsidP="00BC69B3">
            <w:pPr>
              <w:pStyle w:val="ListParagraph"/>
              <w:numPr>
                <w:ilvl w:val="0"/>
                <w:numId w:val="9"/>
              </w:numPr>
              <w:rPr>
                <w:b/>
                <w:bCs/>
              </w:rPr>
            </w:pPr>
            <w:r w:rsidRPr="00E85277">
              <w:rPr>
                <w:bCs/>
                <w:u w:val="single"/>
              </w:rPr>
              <w:t>Making a difference</w:t>
            </w:r>
            <w:r>
              <w:rPr>
                <w:bCs/>
              </w:rPr>
              <w:t xml:space="preserve"> </w:t>
            </w:r>
            <w:r w:rsidRPr="00E85277">
              <w:rPr>
                <w:bCs/>
                <w:i/>
              </w:rPr>
              <w:t>(methods and barriers to higher political participation)</w:t>
            </w:r>
          </w:p>
        </w:tc>
        <w:tc>
          <w:tcPr>
            <w:tcW w:w="1391" w:type="pct"/>
            <w:gridSpan w:val="2"/>
          </w:tcPr>
          <w:p w14:paraId="774AC5F4" w14:textId="77777777" w:rsidR="00BC69B3" w:rsidRPr="00FE03C0" w:rsidRDefault="00BC69B3" w:rsidP="00BC69B3">
            <w:r>
              <w:rPr>
                <w:b/>
                <w:bCs/>
              </w:rPr>
              <w:t>Unit 2: Rights and Responsibilities</w:t>
            </w:r>
            <w:r>
              <w:rPr>
                <w:b/>
                <w:bCs/>
              </w:rPr>
              <w:br/>
            </w:r>
            <w:r w:rsidRPr="0008429E">
              <w:t xml:space="preserve"> In </w:t>
            </w:r>
            <w:proofErr w:type="gramStart"/>
            <w:r w:rsidRPr="0008429E">
              <w:t>this theme students</w:t>
            </w:r>
            <w:proofErr w:type="gramEnd"/>
            <w:r w:rsidRPr="0008429E">
              <w:t xml:space="preserve"> will look at the nature of laws and the principles upon which laws are based, how the citizen engages with legal processes, how the justice system operates in the UK, how laws have developed over time and how society deals with criminality. Students will consider also how rights are protected, the nature of universal human rights and how the UK participates in international treaties and agreements. This theme also considers how the citizen can both play a part and bring about change within the legal system.</w:t>
            </w:r>
          </w:p>
          <w:p w14:paraId="0A990C58" w14:textId="77777777" w:rsidR="00BC69B3" w:rsidRDefault="00BC69B3" w:rsidP="00BC69B3">
            <w:pPr>
              <w:pStyle w:val="ListParagraph"/>
              <w:numPr>
                <w:ilvl w:val="0"/>
                <w:numId w:val="10"/>
              </w:numPr>
              <w:rPr>
                <w:bCs/>
              </w:rPr>
            </w:pPr>
            <w:r w:rsidRPr="00B606ED">
              <w:rPr>
                <w:bCs/>
                <w:u w:val="single"/>
              </w:rPr>
              <w:t>Laws in society</w:t>
            </w:r>
            <w:r w:rsidRPr="00B606ED">
              <w:rPr>
                <w:bCs/>
              </w:rPr>
              <w:t xml:space="preserve"> </w:t>
            </w:r>
            <w:r w:rsidRPr="00B606ED">
              <w:rPr>
                <w:bCs/>
                <w:i/>
              </w:rPr>
              <w:t>(principles in societ</w:t>
            </w:r>
            <w:r>
              <w:rPr>
                <w:bCs/>
                <w:i/>
              </w:rPr>
              <w:t xml:space="preserve">y; burden of proof; </w:t>
            </w:r>
            <w:r w:rsidRPr="00B606ED">
              <w:rPr>
                <w:bCs/>
                <w:i/>
              </w:rPr>
              <w:t xml:space="preserve">difference </w:t>
            </w:r>
            <w:r>
              <w:rPr>
                <w:bCs/>
                <w:i/>
              </w:rPr>
              <w:t xml:space="preserve">between civil and criminal law; </w:t>
            </w:r>
            <w:r w:rsidRPr="00B606ED">
              <w:rPr>
                <w:bCs/>
                <w:i/>
              </w:rPr>
              <w:t>legal age entitlements and how citizens’ rights have developed)</w:t>
            </w:r>
            <w:r w:rsidRPr="00B606ED">
              <w:rPr>
                <w:bCs/>
              </w:rPr>
              <w:t xml:space="preserve"> </w:t>
            </w:r>
          </w:p>
          <w:p w14:paraId="2C7B3242" w14:textId="77777777" w:rsidR="00BC69B3" w:rsidRDefault="00BC69B3" w:rsidP="00BC69B3">
            <w:pPr>
              <w:pStyle w:val="ListParagraph"/>
              <w:numPr>
                <w:ilvl w:val="0"/>
                <w:numId w:val="10"/>
              </w:numPr>
              <w:rPr>
                <w:bCs/>
              </w:rPr>
            </w:pPr>
            <w:r w:rsidRPr="00B606ED">
              <w:rPr>
                <w:bCs/>
                <w:u w:val="single"/>
              </w:rPr>
              <w:t>Justice System</w:t>
            </w:r>
            <w:r>
              <w:rPr>
                <w:bCs/>
              </w:rPr>
              <w:t xml:space="preserve"> </w:t>
            </w:r>
            <w:r w:rsidRPr="00B606ED">
              <w:rPr>
                <w:bCs/>
                <w:i/>
              </w:rPr>
              <w:t>(role, powers and structure of the police; structure and role of the judiciary; legal representatives; juries; lay magistrates; dispute resolution)</w:t>
            </w:r>
            <w:r>
              <w:rPr>
                <w:bCs/>
              </w:rPr>
              <w:t xml:space="preserve"> </w:t>
            </w:r>
          </w:p>
          <w:p w14:paraId="0D43E0DA" w14:textId="77777777" w:rsidR="00BC69B3" w:rsidRPr="00B606ED" w:rsidRDefault="00BC69B3" w:rsidP="00BC69B3">
            <w:pPr>
              <w:pStyle w:val="ListParagraph"/>
              <w:numPr>
                <w:ilvl w:val="0"/>
                <w:numId w:val="10"/>
              </w:numPr>
              <w:rPr>
                <w:bCs/>
              </w:rPr>
            </w:pPr>
            <w:r>
              <w:rPr>
                <w:bCs/>
                <w:u w:val="single"/>
              </w:rPr>
              <w:t>Criminality in the UK</w:t>
            </w:r>
            <w:r>
              <w:rPr>
                <w:bCs/>
              </w:rPr>
              <w:t xml:space="preserve"> (</w:t>
            </w:r>
            <w:r>
              <w:rPr>
                <w:bCs/>
                <w:i/>
              </w:rPr>
              <w:t xml:space="preserve">classifications of crime, profile </w:t>
            </w:r>
            <w:r>
              <w:rPr>
                <w:bCs/>
                <w:i/>
              </w:rPr>
              <w:lastRenderedPageBreak/>
              <w:t xml:space="preserve">of crime in the UK, purpose of sentencing, punishments available and Youth Justice System). </w:t>
            </w:r>
          </w:p>
          <w:p w14:paraId="0015BAA1" w14:textId="77777777" w:rsidR="00BC69B3" w:rsidRPr="00FE03C0" w:rsidRDefault="00BC69B3" w:rsidP="00BC69B3">
            <w:pPr>
              <w:pStyle w:val="ListParagraph"/>
              <w:numPr>
                <w:ilvl w:val="0"/>
                <w:numId w:val="10"/>
              </w:numPr>
              <w:rPr>
                <w:bCs/>
              </w:rPr>
            </w:pPr>
            <w:r>
              <w:rPr>
                <w:bCs/>
                <w:u w:val="single"/>
              </w:rPr>
              <w:t>Human Rights</w:t>
            </w:r>
            <w:r>
              <w:rPr>
                <w:bCs/>
              </w:rPr>
              <w:t xml:space="preserve"> (</w:t>
            </w:r>
            <w:r>
              <w:rPr>
                <w:bCs/>
                <w:i/>
              </w:rPr>
              <w:t xml:space="preserve">human rights and our rights; international law in conflict) </w:t>
            </w:r>
          </w:p>
        </w:tc>
        <w:tc>
          <w:tcPr>
            <w:tcW w:w="1356" w:type="pct"/>
            <w:gridSpan w:val="2"/>
          </w:tcPr>
          <w:p w14:paraId="5CA56523" w14:textId="77777777" w:rsidR="00BC69B3" w:rsidRDefault="00BC69B3" w:rsidP="00BC69B3">
            <w:pPr>
              <w:rPr>
                <w:b/>
                <w:bCs/>
              </w:rPr>
            </w:pPr>
            <w:r>
              <w:rPr>
                <w:b/>
                <w:bCs/>
              </w:rPr>
              <w:lastRenderedPageBreak/>
              <w:t>Unit 4: Active participation</w:t>
            </w:r>
          </w:p>
          <w:p w14:paraId="5025E7D3" w14:textId="77777777" w:rsidR="00BC69B3" w:rsidRDefault="00BC69B3" w:rsidP="00BC69B3">
            <w:r>
              <w:t>St</w:t>
            </w:r>
            <w:r w:rsidRPr="00C75200">
              <w:t>udents are required to undertake an investigation into a citizenship issue of their own choice, which involves research, action and reflection</w:t>
            </w:r>
            <w:r>
              <w:t>.</w:t>
            </w:r>
          </w:p>
          <w:p w14:paraId="593B77A5" w14:textId="77777777" w:rsidR="00BC69B3" w:rsidRDefault="00BC69B3" w:rsidP="00BC69B3">
            <w:pPr>
              <w:pStyle w:val="ListParagraph"/>
              <w:numPr>
                <w:ilvl w:val="0"/>
                <w:numId w:val="12"/>
              </w:numPr>
            </w:pPr>
            <w:r>
              <w:t>Stage 1: Deciding the question or issue.</w:t>
            </w:r>
          </w:p>
          <w:p w14:paraId="5969E7A8" w14:textId="77777777" w:rsidR="00BC69B3" w:rsidRDefault="00BC69B3" w:rsidP="00BC69B3">
            <w:pPr>
              <w:pStyle w:val="ListParagraph"/>
              <w:numPr>
                <w:ilvl w:val="0"/>
                <w:numId w:val="12"/>
              </w:numPr>
            </w:pPr>
            <w:r>
              <w:t>Stage 2: Carrying out the initial research.</w:t>
            </w:r>
          </w:p>
          <w:p w14:paraId="4EE8F564" w14:textId="77777777" w:rsidR="00BC69B3" w:rsidRDefault="00BC69B3" w:rsidP="00BC69B3">
            <w:pPr>
              <w:pStyle w:val="ListParagraph"/>
              <w:numPr>
                <w:ilvl w:val="0"/>
                <w:numId w:val="12"/>
              </w:numPr>
            </w:pPr>
            <w:r>
              <w:t>Stage 3: Planning the action</w:t>
            </w:r>
          </w:p>
          <w:p w14:paraId="5A1AE39B" w14:textId="77777777" w:rsidR="00BC69B3" w:rsidRDefault="00BC69B3" w:rsidP="00BC69B3">
            <w:pPr>
              <w:pStyle w:val="ListParagraph"/>
              <w:numPr>
                <w:ilvl w:val="0"/>
                <w:numId w:val="12"/>
              </w:numPr>
            </w:pPr>
            <w:r>
              <w:t>Stage 4: Taking the action</w:t>
            </w:r>
          </w:p>
          <w:p w14:paraId="549A88D3" w14:textId="77777777" w:rsidR="00BC69B3" w:rsidRDefault="00BC69B3" w:rsidP="00BC69B3">
            <w:pPr>
              <w:pStyle w:val="ListParagraph"/>
              <w:numPr>
                <w:ilvl w:val="0"/>
                <w:numId w:val="12"/>
              </w:numPr>
            </w:pPr>
            <w:r>
              <w:t>Stage 5: Assessing the impact of the action</w:t>
            </w:r>
          </w:p>
          <w:p w14:paraId="477FE67C" w14:textId="77777777" w:rsidR="00BC69B3" w:rsidRPr="0085588C" w:rsidRDefault="00BC69B3" w:rsidP="00BC69B3">
            <w:pPr>
              <w:pStyle w:val="ListParagraph"/>
              <w:numPr>
                <w:ilvl w:val="0"/>
                <w:numId w:val="12"/>
              </w:numPr>
            </w:pPr>
            <w:r>
              <w:t>Stage 6: Evaluating the whole process.</w:t>
            </w:r>
          </w:p>
        </w:tc>
      </w:tr>
      <w:tr w:rsidR="00BC69B3" w14:paraId="0F9A8398" w14:textId="77777777" w:rsidTr="00BC69B3">
        <w:trPr>
          <w:trHeight w:val="318"/>
        </w:trPr>
        <w:tc>
          <w:tcPr>
            <w:tcW w:w="191" w:type="pct"/>
            <w:vMerge/>
            <w:shd w:val="clear" w:color="auto" w:fill="0070C0"/>
            <w:textDirection w:val="btLr"/>
          </w:tcPr>
          <w:p w14:paraId="4BFBED0E" w14:textId="77777777" w:rsidR="00BC69B3" w:rsidRPr="00303C52" w:rsidRDefault="00BC69B3" w:rsidP="00BC69B3">
            <w:pPr>
              <w:ind w:left="113" w:right="113"/>
              <w:jc w:val="right"/>
              <w:rPr>
                <w:b/>
                <w:bCs/>
                <w:color w:val="FFFFFF" w:themeColor="background1"/>
                <w:sz w:val="24"/>
                <w:szCs w:val="24"/>
              </w:rPr>
            </w:pPr>
          </w:p>
        </w:tc>
        <w:tc>
          <w:tcPr>
            <w:tcW w:w="417" w:type="pct"/>
          </w:tcPr>
          <w:p w14:paraId="1AC21E49" w14:textId="77777777" w:rsidR="00BC69B3" w:rsidRPr="00303C52" w:rsidRDefault="00BC69B3" w:rsidP="00BC69B3">
            <w:pPr>
              <w:jc w:val="center"/>
              <w:rPr>
                <w:b/>
                <w:bCs/>
              </w:rPr>
            </w:pPr>
            <w:r>
              <w:rPr>
                <w:b/>
                <w:bCs/>
              </w:rPr>
              <w:t>THEME</w:t>
            </w:r>
          </w:p>
        </w:tc>
        <w:tc>
          <w:tcPr>
            <w:tcW w:w="1646" w:type="pct"/>
            <w:gridSpan w:val="2"/>
          </w:tcPr>
          <w:p w14:paraId="24109516" w14:textId="77777777" w:rsidR="00BC69B3" w:rsidRPr="00303C52" w:rsidRDefault="00BC69B3" w:rsidP="00BC69B3">
            <w:pPr>
              <w:rPr>
                <w:b/>
                <w:bCs/>
              </w:rPr>
            </w:pPr>
          </w:p>
        </w:tc>
        <w:tc>
          <w:tcPr>
            <w:tcW w:w="1391" w:type="pct"/>
            <w:gridSpan w:val="2"/>
          </w:tcPr>
          <w:p w14:paraId="2B343A2C" w14:textId="77777777" w:rsidR="00BC69B3" w:rsidRPr="00303C52" w:rsidRDefault="00BC69B3" w:rsidP="00BC69B3">
            <w:pPr>
              <w:rPr>
                <w:b/>
                <w:bCs/>
              </w:rPr>
            </w:pPr>
          </w:p>
        </w:tc>
        <w:tc>
          <w:tcPr>
            <w:tcW w:w="1356" w:type="pct"/>
            <w:gridSpan w:val="2"/>
          </w:tcPr>
          <w:p w14:paraId="0DA860E9" w14:textId="77777777" w:rsidR="00BC69B3" w:rsidRPr="00303C52" w:rsidRDefault="00BC69B3" w:rsidP="00BC69B3">
            <w:pPr>
              <w:rPr>
                <w:b/>
                <w:bCs/>
              </w:rPr>
            </w:pPr>
          </w:p>
        </w:tc>
      </w:tr>
      <w:tr w:rsidR="00BC69B3" w14:paraId="0B68548D" w14:textId="77777777" w:rsidTr="00BC69B3">
        <w:trPr>
          <w:trHeight w:val="318"/>
        </w:trPr>
        <w:tc>
          <w:tcPr>
            <w:tcW w:w="191" w:type="pct"/>
            <w:vMerge/>
            <w:shd w:val="clear" w:color="auto" w:fill="0070C0"/>
            <w:textDirection w:val="btLr"/>
          </w:tcPr>
          <w:p w14:paraId="35B7137E" w14:textId="77777777" w:rsidR="00BC69B3" w:rsidRPr="00303C52" w:rsidRDefault="00BC69B3" w:rsidP="00BC69B3">
            <w:pPr>
              <w:ind w:left="113" w:right="113"/>
              <w:jc w:val="right"/>
              <w:rPr>
                <w:b/>
                <w:bCs/>
                <w:color w:val="FFFFFF" w:themeColor="background1"/>
                <w:sz w:val="24"/>
                <w:szCs w:val="24"/>
              </w:rPr>
            </w:pPr>
          </w:p>
        </w:tc>
        <w:tc>
          <w:tcPr>
            <w:tcW w:w="417" w:type="pct"/>
          </w:tcPr>
          <w:p w14:paraId="4B73A83B" w14:textId="77777777" w:rsidR="00BC69B3" w:rsidRPr="00303C52" w:rsidRDefault="00BC69B3" w:rsidP="00BC69B3">
            <w:pPr>
              <w:jc w:val="center"/>
              <w:rPr>
                <w:b/>
                <w:bCs/>
              </w:rPr>
            </w:pPr>
            <w:r w:rsidRPr="00303C52">
              <w:rPr>
                <w:b/>
                <w:bCs/>
              </w:rPr>
              <w:t>CASTLE</w:t>
            </w:r>
          </w:p>
        </w:tc>
        <w:tc>
          <w:tcPr>
            <w:tcW w:w="1646" w:type="pct"/>
            <w:gridSpan w:val="2"/>
          </w:tcPr>
          <w:p w14:paraId="2F09C902" w14:textId="77777777" w:rsidR="00BC69B3" w:rsidRPr="00303C52" w:rsidRDefault="00BC69B3" w:rsidP="00BC69B3">
            <w:pPr>
              <w:rPr>
                <w:b/>
                <w:bCs/>
              </w:rPr>
            </w:pPr>
            <w:r>
              <w:rPr>
                <w:b/>
                <w:bCs/>
              </w:rPr>
              <w:t>Tolerance, love, aspiration</w:t>
            </w:r>
          </w:p>
        </w:tc>
        <w:tc>
          <w:tcPr>
            <w:tcW w:w="1391" w:type="pct"/>
            <w:gridSpan w:val="2"/>
          </w:tcPr>
          <w:p w14:paraId="257128F2" w14:textId="77777777" w:rsidR="00BC69B3" w:rsidRPr="00303C52" w:rsidRDefault="00BC69B3" w:rsidP="00BC69B3">
            <w:pPr>
              <w:rPr>
                <w:b/>
                <w:bCs/>
              </w:rPr>
            </w:pPr>
            <w:r>
              <w:rPr>
                <w:b/>
                <w:bCs/>
              </w:rPr>
              <w:t>Self-belief, aspiration</w:t>
            </w:r>
          </w:p>
        </w:tc>
        <w:tc>
          <w:tcPr>
            <w:tcW w:w="1356" w:type="pct"/>
            <w:gridSpan w:val="2"/>
          </w:tcPr>
          <w:p w14:paraId="013C8FE1" w14:textId="77777777" w:rsidR="00BC69B3" w:rsidRPr="00303C52" w:rsidRDefault="00BC69B3" w:rsidP="00BC69B3">
            <w:pPr>
              <w:rPr>
                <w:b/>
                <w:bCs/>
              </w:rPr>
            </w:pPr>
            <w:r>
              <w:rPr>
                <w:b/>
                <w:bCs/>
              </w:rPr>
              <w:t>Aspiration, enjoyment, love</w:t>
            </w:r>
          </w:p>
        </w:tc>
      </w:tr>
      <w:tr w:rsidR="00BC69B3" w14:paraId="1F3BC3E6" w14:textId="77777777" w:rsidTr="00BC69B3">
        <w:trPr>
          <w:trHeight w:val="562"/>
        </w:trPr>
        <w:tc>
          <w:tcPr>
            <w:tcW w:w="191" w:type="pct"/>
            <w:vMerge w:val="restart"/>
            <w:shd w:val="clear" w:color="auto" w:fill="0070C0"/>
            <w:textDirection w:val="btLr"/>
          </w:tcPr>
          <w:p w14:paraId="3C806656" w14:textId="77777777" w:rsidR="00BC69B3" w:rsidRPr="00303C52" w:rsidRDefault="00BC69B3" w:rsidP="00BC69B3">
            <w:pPr>
              <w:ind w:left="113" w:right="113"/>
              <w:jc w:val="right"/>
              <w:rPr>
                <w:b/>
                <w:bCs/>
                <w:color w:val="FFFFFF" w:themeColor="background1"/>
                <w:sz w:val="24"/>
                <w:szCs w:val="24"/>
              </w:rPr>
            </w:pPr>
            <w:bookmarkStart w:id="1" w:name="_Hlk12363240"/>
            <w:r>
              <w:rPr>
                <w:b/>
                <w:bCs/>
                <w:color w:val="FFFFFF" w:themeColor="background1"/>
                <w:sz w:val="24"/>
                <w:szCs w:val="24"/>
              </w:rPr>
              <w:t>Year 11</w:t>
            </w:r>
          </w:p>
        </w:tc>
        <w:tc>
          <w:tcPr>
            <w:tcW w:w="417" w:type="pct"/>
            <w:shd w:val="clear" w:color="auto" w:fill="B4C6E7" w:themeFill="accent1" w:themeFillTint="66"/>
          </w:tcPr>
          <w:p w14:paraId="24E2D0AA" w14:textId="77777777" w:rsidR="00BC69B3" w:rsidRPr="00180C1D" w:rsidRDefault="00BC69B3" w:rsidP="00BC69B3">
            <w:pPr>
              <w:jc w:val="center"/>
              <w:rPr>
                <w:b/>
                <w:bCs/>
              </w:rPr>
            </w:pPr>
            <w:r w:rsidRPr="00180C1D">
              <w:rPr>
                <w:b/>
              </w:rPr>
              <w:t>TERM</w:t>
            </w:r>
          </w:p>
        </w:tc>
        <w:tc>
          <w:tcPr>
            <w:tcW w:w="950" w:type="pct"/>
            <w:shd w:val="clear" w:color="auto" w:fill="B4C6E7" w:themeFill="accent1" w:themeFillTint="66"/>
          </w:tcPr>
          <w:p w14:paraId="2C6BDCA1" w14:textId="77777777" w:rsidR="00BC69B3" w:rsidRPr="00180C1D" w:rsidRDefault="00BC69B3" w:rsidP="00BC69B3">
            <w:pPr>
              <w:jc w:val="center"/>
              <w:rPr>
                <w:b/>
                <w:bCs/>
              </w:rPr>
            </w:pPr>
            <w:r w:rsidRPr="00180C1D">
              <w:rPr>
                <w:b/>
              </w:rPr>
              <w:t>Autumn 1</w:t>
            </w:r>
          </w:p>
        </w:tc>
        <w:tc>
          <w:tcPr>
            <w:tcW w:w="696" w:type="pct"/>
            <w:shd w:val="clear" w:color="auto" w:fill="B4C6E7" w:themeFill="accent1" w:themeFillTint="66"/>
          </w:tcPr>
          <w:p w14:paraId="40FBE248" w14:textId="77777777" w:rsidR="00BC69B3" w:rsidRPr="00180C1D" w:rsidRDefault="00BC69B3" w:rsidP="00BC69B3">
            <w:pPr>
              <w:jc w:val="center"/>
              <w:rPr>
                <w:b/>
                <w:bCs/>
              </w:rPr>
            </w:pPr>
            <w:r w:rsidRPr="00180C1D">
              <w:rPr>
                <w:b/>
              </w:rPr>
              <w:t>Autumn 2</w:t>
            </w:r>
          </w:p>
        </w:tc>
        <w:tc>
          <w:tcPr>
            <w:tcW w:w="696" w:type="pct"/>
            <w:shd w:val="clear" w:color="auto" w:fill="B4C6E7" w:themeFill="accent1" w:themeFillTint="66"/>
          </w:tcPr>
          <w:p w14:paraId="1A24BD2C" w14:textId="77777777" w:rsidR="00BC69B3" w:rsidRPr="00180C1D" w:rsidRDefault="00BC69B3" w:rsidP="00BC69B3">
            <w:pPr>
              <w:jc w:val="center"/>
              <w:rPr>
                <w:b/>
                <w:bCs/>
              </w:rPr>
            </w:pPr>
            <w:r w:rsidRPr="00180C1D">
              <w:rPr>
                <w:b/>
              </w:rPr>
              <w:t xml:space="preserve">Spring 1 </w:t>
            </w:r>
          </w:p>
        </w:tc>
        <w:tc>
          <w:tcPr>
            <w:tcW w:w="695" w:type="pct"/>
            <w:shd w:val="clear" w:color="auto" w:fill="B4C6E7" w:themeFill="accent1" w:themeFillTint="66"/>
          </w:tcPr>
          <w:p w14:paraId="0E7A12BC" w14:textId="77777777" w:rsidR="00BC69B3" w:rsidRPr="00180C1D" w:rsidRDefault="00BC69B3" w:rsidP="00BC69B3">
            <w:pPr>
              <w:rPr>
                <w:b/>
                <w:bCs/>
              </w:rPr>
            </w:pPr>
            <w:r w:rsidRPr="00180C1D">
              <w:rPr>
                <w:b/>
              </w:rPr>
              <w:t xml:space="preserve">Spring 2 </w:t>
            </w:r>
          </w:p>
        </w:tc>
        <w:tc>
          <w:tcPr>
            <w:tcW w:w="695" w:type="pct"/>
            <w:shd w:val="clear" w:color="auto" w:fill="B4C6E7" w:themeFill="accent1" w:themeFillTint="66"/>
          </w:tcPr>
          <w:p w14:paraId="7C2D704A" w14:textId="77777777" w:rsidR="00BC69B3" w:rsidRPr="00180C1D" w:rsidRDefault="00BC69B3" w:rsidP="00BC69B3">
            <w:pPr>
              <w:rPr>
                <w:b/>
                <w:bCs/>
              </w:rPr>
            </w:pPr>
            <w:r w:rsidRPr="00180C1D">
              <w:rPr>
                <w:b/>
              </w:rPr>
              <w:t xml:space="preserve">Summer 1 </w:t>
            </w:r>
          </w:p>
        </w:tc>
        <w:tc>
          <w:tcPr>
            <w:tcW w:w="661" w:type="pct"/>
            <w:shd w:val="clear" w:color="auto" w:fill="B4C6E7" w:themeFill="accent1" w:themeFillTint="66"/>
          </w:tcPr>
          <w:p w14:paraId="7639B759" w14:textId="77777777" w:rsidR="00BC69B3" w:rsidRPr="00180C1D" w:rsidRDefault="00BC69B3" w:rsidP="00BC69B3">
            <w:pPr>
              <w:rPr>
                <w:b/>
                <w:bCs/>
              </w:rPr>
            </w:pPr>
            <w:r w:rsidRPr="00180C1D">
              <w:rPr>
                <w:b/>
              </w:rPr>
              <w:t xml:space="preserve">Summer 2 </w:t>
            </w:r>
          </w:p>
        </w:tc>
      </w:tr>
      <w:tr w:rsidR="00BC69B3" w14:paraId="11C3CC77" w14:textId="77777777" w:rsidTr="00BC69B3">
        <w:trPr>
          <w:trHeight w:val="1812"/>
        </w:trPr>
        <w:tc>
          <w:tcPr>
            <w:tcW w:w="191" w:type="pct"/>
            <w:vMerge/>
            <w:shd w:val="clear" w:color="auto" w:fill="0070C0"/>
          </w:tcPr>
          <w:p w14:paraId="52D71E0E" w14:textId="77777777" w:rsidR="00BC69B3" w:rsidRDefault="00BC69B3" w:rsidP="00BC69B3"/>
        </w:tc>
        <w:tc>
          <w:tcPr>
            <w:tcW w:w="417" w:type="pct"/>
          </w:tcPr>
          <w:p w14:paraId="21A8CE36" w14:textId="77777777" w:rsidR="00BC69B3" w:rsidRPr="00303C52" w:rsidRDefault="00BC69B3" w:rsidP="00BC69B3">
            <w:pPr>
              <w:jc w:val="center"/>
              <w:rPr>
                <w:b/>
                <w:bCs/>
              </w:rPr>
            </w:pPr>
            <w:r w:rsidRPr="00303C52">
              <w:rPr>
                <w:b/>
                <w:bCs/>
              </w:rPr>
              <w:t xml:space="preserve">WHAT ARE WE LEARNING </w:t>
            </w:r>
            <w:proofErr w:type="gramStart"/>
            <w:r w:rsidRPr="00303C52">
              <w:rPr>
                <w:b/>
                <w:bCs/>
              </w:rPr>
              <w:t>ABOUT</w:t>
            </w:r>
            <w:proofErr w:type="gramEnd"/>
            <w:r w:rsidRPr="00303C52">
              <w:rPr>
                <w:b/>
                <w:bCs/>
              </w:rPr>
              <w:t>?</w:t>
            </w:r>
          </w:p>
        </w:tc>
        <w:tc>
          <w:tcPr>
            <w:tcW w:w="1646" w:type="pct"/>
            <w:gridSpan w:val="2"/>
          </w:tcPr>
          <w:p w14:paraId="63FBC043" w14:textId="77777777" w:rsidR="00BC69B3" w:rsidRDefault="00BC69B3" w:rsidP="00BC69B3">
            <w:pPr>
              <w:rPr>
                <w:b/>
                <w:bCs/>
              </w:rPr>
            </w:pPr>
            <w:r>
              <w:rPr>
                <w:b/>
                <w:bCs/>
              </w:rPr>
              <w:t>Unit 3: Politics and Participation</w:t>
            </w:r>
          </w:p>
          <w:p w14:paraId="4C0BB197" w14:textId="77777777" w:rsidR="00BC69B3" w:rsidRPr="00FE03C0" w:rsidRDefault="00BC69B3" w:rsidP="00BC69B3">
            <w:r w:rsidRPr="0008429E">
              <w:t xml:space="preserve">In this </w:t>
            </w:r>
            <w:proofErr w:type="gramStart"/>
            <w:r w:rsidRPr="0008429E">
              <w:t>theme</w:t>
            </w:r>
            <w:proofErr w:type="gramEnd"/>
            <w:r w:rsidRPr="0008429E">
              <w:t xml:space="preserve"> students will look at the nature of political power in the UK and the core concepts relating to democracy and government. This includes how government operates at its various levels within the UK, how decisions </w:t>
            </w:r>
            <w:proofErr w:type="gramStart"/>
            <w:r w:rsidRPr="0008429E">
              <w:t>are made</w:t>
            </w:r>
            <w:proofErr w:type="gramEnd"/>
            <w:r w:rsidRPr="0008429E">
              <w:t xml:space="preserve"> and how the UK parliament works and carries out its functions. It also looks at the role of </w:t>
            </w:r>
            <w:proofErr w:type="gramStart"/>
            <w:r w:rsidRPr="0008429E">
              <w:t>political parties, the election system, how other countries govern themselves and how the citizen c</w:t>
            </w:r>
            <w:r>
              <w:t>an bring about political change</w:t>
            </w:r>
            <w:proofErr w:type="gramEnd"/>
            <w:r>
              <w:t>.</w:t>
            </w:r>
          </w:p>
          <w:p w14:paraId="77A8D33B" w14:textId="77777777" w:rsidR="00BC69B3" w:rsidRDefault="00BC69B3" w:rsidP="00BC69B3">
            <w:pPr>
              <w:pStyle w:val="ListParagraph"/>
              <w:numPr>
                <w:ilvl w:val="0"/>
                <w:numId w:val="11"/>
              </w:numPr>
              <w:rPr>
                <w:bCs/>
              </w:rPr>
            </w:pPr>
            <w:r w:rsidRPr="00E85277">
              <w:rPr>
                <w:bCs/>
                <w:u w:val="single"/>
              </w:rPr>
              <w:t>Democracy</w:t>
            </w:r>
            <w:r w:rsidRPr="00E85277">
              <w:rPr>
                <w:bCs/>
              </w:rPr>
              <w:t xml:space="preserve"> </w:t>
            </w:r>
            <w:r w:rsidRPr="00E85277">
              <w:rPr>
                <w:bCs/>
                <w:i/>
              </w:rPr>
              <w:t>(creation of democracy; alternatives to democracy; the British constitution)</w:t>
            </w:r>
            <w:r>
              <w:rPr>
                <w:bCs/>
              </w:rPr>
              <w:t xml:space="preserve"> </w:t>
            </w:r>
          </w:p>
          <w:p w14:paraId="22BC756C" w14:textId="77777777" w:rsidR="00BC69B3" w:rsidRPr="00FE03C0" w:rsidRDefault="00BC69B3" w:rsidP="00BC69B3">
            <w:pPr>
              <w:pStyle w:val="ListParagraph"/>
              <w:numPr>
                <w:ilvl w:val="0"/>
                <w:numId w:val="11"/>
              </w:numPr>
              <w:rPr>
                <w:bCs/>
              </w:rPr>
            </w:pPr>
            <w:r w:rsidRPr="00E85277">
              <w:rPr>
                <w:bCs/>
                <w:u w:val="single"/>
              </w:rPr>
              <w:t>British Parliament</w:t>
            </w:r>
            <w:r>
              <w:rPr>
                <w:bCs/>
              </w:rPr>
              <w:t xml:space="preserve"> </w:t>
            </w:r>
            <w:r w:rsidRPr="00E85277">
              <w:rPr>
                <w:bCs/>
                <w:i/>
              </w:rPr>
              <w:t>(UK elections; bicameral Parliament; different political parties; role of the government; role of Parliament; role of MP’s; stages of law making)</w:t>
            </w:r>
            <w:r>
              <w:rPr>
                <w:bCs/>
              </w:rPr>
              <w:t xml:space="preserve"> </w:t>
            </w:r>
          </w:p>
        </w:tc>
        <w:tc>
          <w:tcPr>
            <w:tcW w:w="2085" w:type="pct"/>
            <w:gridSpan w:val="3"/>
            <w:vMerge w:val="restart"/>
          </w:tcPr>
          <w:p w14:paraId="32F174CB" w14:textId="77777777" w:rsidR="00BC69B3" w:rsidRDefault="00BC69B3" w:rsidP="00BC69B3">
            <w:pPr>
              <w:rPr>
                <w:b/>
                <w:bCs/>
              </w:rPr>
            </w:pPr>
            <w:r>
              <w:rPr>
                <w:b/>
                <w:bCs/>
              </w:rPr>
              <w:t xml:space="preserve">Revision/catch up missed work/intervention/investigation. </w:t>
            </w:r>
          </w:p>
          <w:p w14:paraId="741A714D" w14:textId="77777777" w:rsidR="00BC69B3" w:rsidRPr="00303C52" w:rsidRDefault="00BC69B3" w:rsidP="00BC69B3">
            <w:pPr>
              <w:rPr>
                <w:b/>
                <w:bCs/>
              </w:rPr>
            </w:pPr>
            <w:r>
              <w:t xml:space="preserve">This term </w:t>
            </w:r>
            <w:proofErr w:type="gramStart"/>
            <w:r>
              <w:t>will be focused</w:t>
            </w:r>
            <w:proofErr w:type="gramEnd"/>
            <w:r>
              <w:t xml:space="preserve"> on revision personalised and tailored to the </w:t>
            </w:r>
            <w:proofErr w:type="spellStart"/>
            <w:r>
              <w:t>students</w:t>
            </w:r>
            <w:proofErr w:type="spellEnd"/>
            <w:r>
              <w:t xml:space="preserve"> needs. It may also include students catching up on work that they have missed throughout their year and filling in gaps of knowledge. Students will also focus on </w:t>
            </w:r>
            <w:proofErr w:type="gramStart"/>
            <w:r>
              <w:t>exam practice and how to answer particular questions to gain marks</w:t>
            </w:r>
            <w:proofErr w:type="gramEnd"/>
            <w:r>
              <w:t>.</w:t>
            </w:r>
          </w:p>
        </w:tc>
        <w:tc>
          <w:tcPr>
            <w:tcW w:w="661" w:type="pct"/>
            <w:shd w:val="clear" w:color="auto" w:fill="000000" w:themeFill="text1"/>
          </w:tcPr>
          <w:p w14:paraId="357983D8" w14:textId="77777777" w:rsidR="00BC69B3" w:rsidRPr="00303C52" w:rsidRDefault="00BC69B3" w:rsidP="00BC69B3">
            <w:pPr>
              <w:rPr>
                <w:b/>
                <w:bCs/>
              </w:rPr>
            </w:pPr>
          </w:p>
        </w:tc>
      </w:tr>
      <w:tr w:rsidR="00BC69B3" w14:paraId="6358F117" w14:textId="77777777" w:rsidTr="00BC69B3">
        <w:trPr>
          <w:trHeight w:val="272"/>
        </w:trPr>
        <w:tc>
          <w:tcPr>
            <w:tcW w:w="191" w:type="pct"/>
            <w:vMerge/>
            <w:shd w:val="clear" w:color="auto" w:fill="0070C0"/>
          </w:tcPr>
          <w:p w14:paraId="1F87A04A" w14:textId="77777777" w:rsidR="00BC69B3" w:rsidRDefault="00BC69B3" w:rsidP="00BC69B3"/>
        </w:tc>
        <w:tc>
          <w:tcPr>
            <w:tcW w:w="417" w:type="pct"/>
          </w:tcPr>
          <w:p w14:paraId="311CED0F" w14:textId="77777777" w:rsidR="00BC69B3" w:rsidRPr="00303C52" w:rsidRDefault="00BC69B3" w:rsidP="00BC69B3">
            <w:pPr>
              <w:jc w:val="center"/>
              <w:rPr>
                <w:b/>
                <w:bCs/>
              </w:rPr>
            </w:pPr>
            <w:r>
              <w:rPr>
                <w:b/>
                <w:bCs/>
              </w:rPr>
              <w:t>THEME</w:t>
            </w:r>
          </w:p>
        </w:tc>
        <w:tc>
          <w:tcPr>
            <w:tcW w:w="1646" w:type="pct"/>
            <w:gridSpan w:val="2"/>
          </w:tcPr>
          <w:p w14:paraId="3DBF1870" w14:textId="77777777" w:rsidR="00BC69B3" w:rsidRPr="00303C52" w:rsidRDefault="00BC69B3" w:rsidP="00BC69B3">
            <w:pPr>
              <w:jc w:val="center"/>
              <w:rPr>
                <w:b/>
                <w:bCs/>
              </w:rPr>
            </w:pPr>
          </w:p>
        </w:tc>
        <w:tc>
          <w:tcPr>
            <w:tcW w:w="2085" w:type="pct"/>
            <w:gridSpan w:val="3"/>
            <w:vMerge/>
          </w:tcPr>
          <w:p w14:paraId="67195F2C" w14:textId="77777777" w:rsidR="00BC69B3" w:rsidRPr="00303C52" w:rsidRDefault="00BC69B3" w:rsidP="00BC69B3">
            <w:pPr>
              <w:rPr>
                <w:b/>
                <w:bCs/>
              </w:rPr>
            </w:pPr>
          </w:p>
        </w:tc>
        <w:tc>
          <w:tcPr>
            <w:tcW w:w="661" w:type="pct"/>
            <w:shd w:val="clear" w:color="auto" w:fill="000000" w:themeFill="text1"/>
          </w:tcPr>
          <w:p w14:paraId="5364F6B2" w14:textId="77777777" w:rsidR="00BC69B3" w:rsidRPr="00303C52" w:rsidRDefault="00BC69B3" w:rsidP="00BC69B3">
            <w:pPr>
              <w:rPr>
                <w:b/>
                <w:bCs/>
              </w:rPr>
            </w:pPr>
          </w:p>
        </w:tc>
      </w:tr>
      <w:tr w:rsidR="00BC69B3" w14:paraId="61CD42CA" w14:textId="77777777" w:rsidTr="00BC69B3">
        <w:trPr>
          <w:trHeight w:val="272"/>
        </w:trPr>
        <w:tc>
          <w:tcPr>
            <w:tcW w:w="191" w:type="pct"/>
            <w:vMerge/>
            <w:shd w:val="clear" w:color="auto" w:fill="0070C0"/>
          </w:tcPr>
          <w:p w14:paraId="6625E4CE" w14:textId="77777777" w:rsidR="00BC69B3" w:rsidRDefault="00BC69B3" w:rsidP="00BC69B3"/>
        </w:tc>
        <w:tc>
          <w:tcPr>
            <w:tcW w:w="417" w:type="pct"/>
          </w:tcPr>
          <w:p w14:paraId="56C7B0CA" w14:textId="77777777" w:rsidR="00BC69B3" w:rsidRPr="00303C52" w:rsidRDefault="00BC69B3" w:rsidP="00BC69B3">
            <w:pPr>
              <w:jc w:val="center"/>
              <w:rPr>
                <w:b/>
                <w:bCs/>
              </w:rPr>
            </w:pPr>
            <w:r w:rsidRPr="00303C52">
              <w:rPr>
                <w:b/>
                <w:bCs/>
              </w:rPr>
              <w:t>CASTLE</w:t>
            </w:r>
          </w:p>
        </w:tc>
        <w:tc>
          <w:tcPr>
            <w:tcW w:w="1646" w:type="pct"/>
            <w:gridSpan w:val="2"/>
          </w:tcPr>
          <w:p w14:paraId="45D61C2F" w14:textId="77777777" w:rsidR="00BC69B3" w:rsidRPr="00303C52" w:rsidRDefault="00BC69B3" w:rsidP="00BC69B3">
            <w:pPr>
              <w:rPr>
                <w:b/>
                <w:bCs/>
              </w:rPr>
            </w:pPr>
            <w:r>
              <w:rPr>
                <w:b/>
                <w:bCs/>
              </w:rPr>
              <w:t xml:space="preserve">Self-belief, aspiration, tolerance </w:t>
            </w:r>
          </w:p>
        </w:tc>
        <w:tc>
          <w:tcPr>
            <w:tcW w:w="2085" w:type="pct"/>
            <w:gridSpan w:val="3"/>
            <w:vMerge/>
          </w:tcPr>
          <w:p w14:paraId="42041901" w14:textId="77777777" w:rsidR="00BC69B3" w:rsidRPr="00303C52" w:rsidRDefault="00BC69B3" w:rsidP="00BC69B3">
            <w:pPr>
              <w:rPr>
                <w:b/>
                <w:bCs/>
              </w:rPr>
            </w:pPr>
          </w:p>
        </w:tc>
        <w:tc>
          <w:tcPr>
            <w:tcW w:w="661" w:type="pct"/>
            <w:shd w:val="clear" w:color="auto" w:fill="000000" w:themeFill="text1"/>
          </w:tcPr>
          <w:p w14:paraId="324024B7" w14:textId="77777777" w:rsidR="00BC69B3" w:rsidRPr="00303C52" w:rsidRDefault="00BC69B3" w:rsidP="00BC69B3">
            <w:pPr>
              <w:rPr>
                <w:b/>
                <w:bCs/>
              </w:rPr>
            </w:pPr>
          </w:p>
        </w:tc>
      </w:tr>
      <w:bookmarkEnd w:id="1"/>
    </w:tbl>
    <w:p w14:paraId="3AD813FF" w14:textId="518B1E8B" w:rsidR="001A6806" w:rsidRPr="006215B4" w:rsidRDefault="001A6806" w:rsidP="006215B4">
      <w:pPr>
        <w:tabs>
          <w:tab w:val="left" w:pos="3004"/>
        </w:tabs>
      </w:pPr>
    </w:p>
    <w:p w14:paraId="5518CC78" w14:textId="4C904135" w:rsidR="001A6806" w:rsidRDefault="001A6806" w:rsidP="001A6806"/>
    <w:p w14:paraId="3368ED9D" w14:textId="00608960" w:rsidR="001A6806" w:rsidRDefault="001A6806" w:rsidP="001A6806"/>
    <w:p w14:paraId="6A2EDDDD" w14:textId="77777777" w:rsidR="006804BD" w:rsidRDefault="006804BD" w:rsidP="001A6806"/>
    <w:tbl>
      <w:tblPr>
        <w:tblStyle w:val="TableGrid"/>
        <w:tblW w:w="0" w:type="auto"/>
        <w:tblLook w:val="04A0" w:firstRow="1" w:lastRow="0" w:firstColumn="1" w:lastColumn="0" w:noHBand="0" w:noVBand="1"/>
      </w:tblPr>
      <w:tblGrid>
        <w:gridCol w:w="13948"/>
      </w:tblGrid>
      <w:tr w:rsidR="001A6806" w14:paraId="5E21B06D" w14:textId="77777777" w:rsidTr="006804BD">
        <w:tc>
          <w:tcPr>
            <w:tcW w:w="20921" w:type="dxa"/>
            <w:shd w:val="clear" w:color="auto" w:fill="B4C6E7" w:themeFill="accent1" w:themeFillTint="66"/>
          </w:tcPr>
          <w:p w14:paraId="5B706797" w14:textId="3B7025A4" w:rsidR="001A6806" w:rsidRDefault="001A6806" w:rsidP="00B76295">
            <w:pPr>
              <w:rPr>
                <w:b/>
                <w:bCs/>
                <w:sz w:val="24"/>
                <w:szCs w:val="24"/>
              </w:rPr>
            </w:pPr>
            <w:r w:rsidRPr="00607980">
              <w:rPr>
                <w:b/>
                <w:bCs/>
                <w:sz w:val="24"/>
                <w:szCs w:val="24"/>
              </w:rPr>
              <w:t xml:space="preserve">The core aims of the Key Stage </w:t>
            </w:r>
            <w:r w:rsidR="0085588C">
              <w:rPr>
                <w:b/>
                <w:bCs/>
                <w:sz w:val="24"/>
                <w:szCs w:val="24"/>
              </w:rPr>
              <w:t>4 Citizenship c</w:t>
            </w:r>
            <w:r w:rsidRPr="00607980">
              <w:rPr>
                <w:b/>
                <w:bCs/>
                <w:sz w:val="24"/>
                <w:szCs w:val="24"/>
              </w:rPr>
              <w:t xml:space="preserve">urriculum are to encourage learners to: </w:t>
            </w:r>
          </w:p>
          <w:p w14:paraId="0242F79B" w14:textId="77777777" w:rsidR="001A6806" w:rsidRDefault="001A6806" w:rsidP="00B76295">
            <w:pPr>
              <w:rPr>
                <w:b/>
                <w:bCs/>
                <w:sz w:val="24"/>
                <w:szCs w:val="24"/>
              </w:rPr>
            </w:pPr>
          </w:p>
        </w:tc>
      </w:tr>
      <w:tr w:rsidR="001A6806" w14:paraId="0FD3A9EA" w14:textId="77777777" w:rsidTr="00B76295">
        <w:tc>
          <w:tcPr>
            <w:tcW w:w="20921" w:type="dxa"/>
          </w:tcPr>
          <w:p w14:paraId="0F79266F" w14:textId="77777777" w:rsidR="0085588C" w:rsidRDefault="0085588C" w:rsidP="00B76295">
            <w:pPr>
              <w:pStyle w:val="ListParagraph"/>
              <w:numPr>
                <w:ilvl w:val="0"/>
                <w:numId w:val="14"/>
              </w:numPr>
              <w:rPr>
                <w:bCs/>
                <w:sz w:val="24"/>
                <w:szCs w:val="24"/>
              </w:rPr>
            </w:pPr>
            <w:r>
              <w:rPr>
                <w:bCs/>
                <w:sz w:val="24"/>
                <w:szCs w:val="24"/>
              </w:rPr>
              <w:t>G</w:t>
            </w:r>
            <w:r w:rsidRPr="0085588C">
              <w:rPr>
                <w:bCs/>
                <w:sz w:val="24"/>
                <w:szCs w:val="24"/>
              </w:rPr>
              <w:t>ain the ability to form their own hypotheses, create sustained and reasoned arguments and reach substantiated conclusions about citizenship issues</w:t>
            </w:r>
          </w:p>
          <w:p w14:paraId="12626406" w14:textId="77777777" w:rsidR="00FE03C0" w:rsidRDefault="0085588C" w:rsidP="00B76295">
            <w:pPr>
              <w:pStyle w:val="ListParagraph"/>
              <w:numPr>
                <w:ilvl w:val="0"/>
                <w:numId w:val="14"/>
              </w:numPr>
              <w:rPr>
                <w:bCs/>
                <w:sz w:val="24"/>
                <w:szCs w:val="24"/>
              </w:rPr>
            </w:pPr>
            <w:r>
              <w:rPr>
                <w:bCs/>
                <w:sz w:val="24"/>
                <w:szCs w:val="24"/>
              </w:rPr>
              <w:t>U</w:t>
            </w:r>
            <w:r w:rsidRPr="0085588C">
              <w:rPr>
                <w:bCs/>
                <w:sz w:val="24"/>
                <w:szCs w:val="24"/>
              </w:rPr>
              <w:t>nderstand the range of methods and approaches that can be used by governments, organisations, groups and individuals to address citizenship issues in society, including</w:t>
            </w:r>
            <w:r w:rsidR="00FE03C0">
              <w:rPr>
                <w:bCs/>
                <w:sz w:val="24"/>
                <w:szCs w:val="24"/>
              </w:rPr>
              <w:t xml:space="preserve"> practical citizenship actions</w:t>
            </w:r>
          </w:p>
          <w:p w14:paraId="2FD2D0D7" w14:textId="77777777" w:rsidR="00FE03C0" w:rsidRDefault="00FE03C0" w:rsidP="00B76295">
            <w:pPr>
              <w:pStyle w:val="ListParagraph"/>
              <w:numPr>
                <w:ilvl w:val="0"/>
                <w:numId w:val="14"/>
              </w:numPr>
              <w:rPr>
                <w:bCs/>
                <w:sz w:val="24"/>
                <w:szCs w:val="24"/>
              </w:rPr>
            </w:pPr>
            <w:r>
              <w:rPr>
                <w:bCs/>
                <w:sz w:val="24"/>
                <w:szCs w:val="24"/>
              </w:rPr>
              <w:t>F</w:t>
            </w:r>
            <w:r w:rsidR="0085588C" w:rsidRPr="0085588C">
              <w:rPr>
                <w:bCs/>
                <w:sz w:val="24"/>
                <w:szCs w:val="24"/>
              </w:rPr>
              <w:t>ormulate citizenship enquiries, identifying and sequencing research questions to analyse citizenship</w:t>
            </w:r>
            <w:r>
              <w:rPr>
                <w:bCs/>
                <w:sz w:val="24"/>
                <w:szCs w:val="24"/>
              </w:rPr>
              <w:t xml:space="preserve"> ideas, issues and debates</w:t>
            </w:r>
          </w:p>
          <w:p w14:paraId="52953274" w14:textId="77777777" w:rsidR="00FE03C0" w:rsidRDefault="00FE03C0" w:rsidP="00B76295">
            <w:pPr>
              <w:pStyle w:val="ListParagraph"/>
              <w:numPr>
                <w:ilvl w:val="0"/>
                <w:numId w:val="14"/>
              </w:numPr>
              <w:rPr>
                <w:bCs/>
                <w:sz w:val="24"/>
                <w:szCs w:val="24"/>
              </w:rPr>
            </w:pPr>
            <w:r>
              <w:rPr>
                <w:bCs/>
                <w:sz w:val="24"/>
                <w:szCs w:val="24"/>
              </w:rPr>
              <w:t>S</w:t>
            </w:r>
            <w:r w:rsidR="0085588C" w:rsidRPr="0085588C">
              <w:rPr>
                <w:bCs/>
                <w:sz w:val="24"/>
                <w:szCs w:val="24"/>
              </w:rPr>
              <w:t>elect and organise their knowledge and understanding in responses and analysis, when creating and communicating their own arguments, explaining hypotheses, ideas and different viewpoints and perspectives, countering viewpoints they do not support, giving reasons and j</w:t>
            </w:r>
            <w:r>
              <w:rPr>
                <w:bCs/>
                <w:sz w:val="24"/>
                <w:szCs w:val="24"/>
              </w:rPr>
              <w:t>ustifying conclusions drawn.</w:t>
            </w:r>
          </w:p>
          <w:p w14:paraId="3E0C4A41" w14:textId="77777777" w:rsidR="00FE03C0" w:rsidRDefault="00FE03C0" w:rsidP="00B76295">
            <w:pPr>
              <w:pStyle w:val="ListParagraph"/>
              <w:numPr>
                <w:ilvl w:val="0"/>
                <w:numId w:val="14"/>
              </w:numPr>
              <w:rPr>
                <w:bCs/>
                <w:sz w:val="24"/>
                <w:szCs w:val="24"/>
              </w:rPr>
            </w:pPr>
            <w:r>
              <w:rPr>
                <w:bCs/>
                <w:sz w:val="24"/>
                <w:szCs w:val="24"/>
              </w:rPr>
              <w:t>Pr</w:t>
            </w:r>
            <w:r w:rsidR="0085588C" w:rsidRPr="0085588C">
              <w:rPr>
                <w:bCs/>
                <w:sz w:val="24"/>
                <w:szCs w:val="24"/>
              </w:rPr>
              <w:t>esent their own and other viewpoints and represent the views of others, in relation to citizenship issues, cau</w:t>
            </w:r>
            <w:r>
              <w:rPr>
                <w:bCs/>
                <w:sz w:val="24"/>
                <w:szCs w:val="24"/>
              </w:rPr>
              <w:t>ses, situations and concepts.</w:t>
            </w:r>
          </w:p>
          <w:p w14:paraId="42B84DD5" w14:textId="77777777" w:rsidR="00FE03C0" w:rsidRDefault="00FE03C0" w:rsidP="00B76295">
            <w:pPr>
              <w:pStyle w:val="ListParagraph"/>
              <w:numPr>
                <w:ilvl w:val="0"/>
                <w:numId w:val="14"/>
              </w:numPr>
              <w:rPr>
                <w:bCs/>
                <w:sz w:val="24"/>
                <w:szCs w:val="24"/>
              </w:rPr>
            </w:pPr>
            <w:r>
              <w:rPr>
                <w:bCs/>
                <w:sz w:val="24"/>
                <w:szCs w:val="24"/>
              </w:rPr>
              <w:t>P</w:t>
            </w:r>
            <w:r w:rsidR="0085588C" w:rsidRPr="0085588C">
              <w:rPr>
                <w:bCs/>
                <w:sz w:val="24"/>
                <w:szCs w:val="24"/>
              </w:rPr>
              <w:t xml:space="preserve">lan practical citizenship actions aimed at delivering a benefit or </w:t>
            </w:r>
            <w:r>
              <w:rPr>
                <w:bCs/>
                <w:sz w:val="24"/>
                <w:szCs w:val="24"/>
              </w:rPr>
              <w:t>change for others in society.</w:t>
            </w:r>
          </w:p>
          <w:p w14:paraId="4D7A2B81" w14:textId="3CE66166" w:rsidR="001A6806" w:rsidRDefault="00FE03C0" w:rsidP="00B76295">
            <w:pPr>
              <w:pStyle w:val="ListParagraph"/>
              <w:numPr>
                <w:ilvl w:val="0"/>
                <w:numId w:val="14"/>
              </w:numPr>
              <w:rPr>
                <w:bCs/>
                <w:sz w:val="24"/>
                <w:szCs w:val="24"/>
              </w:rPr>
            </w:pPr>
            <w:r>
              <w:rPr>
                <w:bCs/>
                <w:sz w:val="24"/>
                <w:szCs w:val="24"/>
              </w:rPr>
              <w:t>C</w:t>
            </w:r>
            <w:r w:rsidR="0085588C" w:rsidRPr="0085588C">
              <w:rPr>
                <w:bCs/>
                <w:sz w:val="24"/>
                <w:szCs w:val="24"/>
              </w:rPr>
              <w:t>ritically evaluate the effectiveness of citizenship actions to assess progress towards the intended aims and impact for the individuals, groups and communities affected</w:t>
            </w:r>
            <w:r>
              <w:rPr>
                <w:bCs/>
                <w:sz w:val="24"/>
                <w:szCs w:val="24"/>
              </w:rPr>
              <w:t>.</w:t>
            </w:r>
          </w:p>
          <w:p w14:paraId="4959A9CB" w14:textId="6FA2ECB2" w:rsidR="001A6806" w:rsidRPr="00FE03C0" w:rsidRDefault="00FE03C0" w:rsidP="00B76295">
            <w:pPr>
              <w:pStyle w:val="ListParagraph"/>
              <w:numPr>
                <w:ilvl w:val="0"/>
                <w:numId w:val="14"/>
              </w:numPr>
              <w:rPr>
                <w:bCs/>
                <w:sz w:val="24"/>
                <w:szCs w:val="24"/>
              </w:rPr>
            </w:pPr>
            <w:r>
              <w:rPr>
                <w:bCs/>
                <w:sz w:val="24"/>
                <w:szCs w:val="24"/>
              </w:rPr>
              <w:t>S</w:t>
            </w:r>
            <w:r w:rsidRPr="00FE03C0">
              <w:rPr>
                <w:bCs/>
                <w:sz w:val="24"/>
                <w:szCs w:val="24"/>
              </w:rPr>
              <w:t>how knowledge and understanding of the relationships between the different citizenship aspects studied, using the concepts to make connections, identify and compare similarities and differences in a range of situations from local to global.</w:t>
            </w:r>
          </w:p>
        </w:tc>
      </w:tr>
      <w:tr w:rsidR="001A6806" w14:paraId="0687EEB5" w14:textId="77777777" w:rsidTr="006804BD">
        <w:tc>
          <w:tcPr>
            <w:tcW w:w="20921" w:type="dxa"/>
            <w:shd w:val="clear" w:color="auto" w:fill="B4C6E7" w:themeFill="accent1" w:themeFillTint="66"/>
          </w:tcPr>
          <w:p w14:paraId="462A2F54" w14:textId="735F0AF3" w:rsidR="001A6806" w:rsidRDefault="001A6806" w:rsidP="00B76295">
            <w:pPr>
              <w:rPr>
                <w:b/>
                <w:bCs/>
                <w:sz w:val="24"/>
                <w:szCs w:val="24"/>
              </w:rPr>
            </w:pPr>
            <w:r w:rsidRPr="00607980">
              <w:rPr>
                <w:b/>
                <w:bCs/>
                <w:sz w:val="24"/>
                <w:szCs w:val="24"/>
              </w:rPr>
              <w:t xml:space="preserve">All schemes of learning are tailored </w:t>
            </w:r>
            <w:r>
              <w:rPr>
                <w:b/>
                <w:bCs/>
                <w:sz w:val="24"/>
                <w:szCs w:val="24"/>
              </w:rPr>
              <w:t>the National Curriculum</w:t>
            </w:r>
            <w:r w:rsidRPr="00607980">
              <w:rPr>
                <w:b/>
                <w:bCs/>
                <w:sz w:val="24"/>
                <w:szCs w:val="24"/>
              </w:rPr>
              <w:t xml:space="preserve"> requirements for</w:t>
            </w:r>
            <w:r w:rsidR="0085588C">
              <w:rPr>
                <w:b/>
                <w:bCs/>
                <w:sz w:val="24"/>
                <w:szCs w:val="24"/>
              </w:rPr>
              <w:t xml:space="preserve"> GCSE Citizenship. </w:t>
            </w:r>
            <w:r w:rsidRPr="00607980">
              <w:rPr>
                <w:b/>
                <w:bCs/>
                <w:sz w:val="24"/>
                <w:szCs w:val="24"/>
              </w:rPr>
              <w:t>These are:</w:t>
            </w:r>
          </w:p>
          <w:p w14:paraId="5B6681A1" w14:textId="77777777" w:rsidR="001A6806" w:rsidRDefault="001A6806" w:rsidP="00B76295">
            <w:pPr>
              <w:rPr>
                <w:b/>
                <w:bCs/>
                <w:sz w:val="24"/>
                <w:szCs w:val="24"/>
              </w:rPr>
            </w:pPr>
          </w:p>
        </w:tc>
      </w:tr>
      <w:tr w:rsidR="001A6806" w14:paraId="16F98895" w14:textId="77777777" w:rsidTr="00B76295">
        <w:tc>
          <w:tcPr>
            <w:tcW w:w="20921" w:type="dxa"/>
          </w:tcPr>
          <w:p w14:paraId="27DD5AD7" w14:textId="1947B602" w:rsidR="001A6806" w:rsidRDefault="00FE03C0" w:rsidP="00B76295">
            <w:pPr>
              <w:rPr>
                <w:b/>
                <w:bCs/>
                <w:sz w:val="24"/>
                <w:szCs w:val="24"/>
              </w:rPr>
            </w:pPr>
            <w:r>
              <w:rPr>
                <w:b/>
                <w:bCs/>
                <w:sz w:val="24"/>
                <w:szCs w:val="24"/>
              </w:rPr>
              <w:t>Please view GCSE Citizenship AQA specification.</w:t>
            </w:r>
          </w:p>
          <w:p w14:paraId="6F1E18BB" w14:textId="3291A73F" w:rsidR="00FE03C0" w:rsidRDefault="00BC69B3" w:rsidP="00B76295">
            <w:pPr>
              <w:rPr>
                <w:b/>
                <w:bCs/>
                <w:sz w:val="24"/>
                <w:szCs w:val="24"/>
              </w:rPr>
            </w:pPr>
            <w:hyperlink r:id="rId9" w:history="1">
              <w:r w:rsidR="00FE03C0" w:rsidRPr="00734A05">
                <w:rPr>
                  <w:rStyle w:val="Hyperlink"/>
                  <w:b/>
                  <w:bCs/>
                  <w:sz w:val="24"/>
                  <w:szCs w:val="24"/>
                </w:rPr>
                <w:t>https://filestore.aqa.org.uk/resources/citizenship/specifications/AQA-8100-SP-2016.PDF</w:t>
              </w:r>
            </w:hyperlink>
          </w:p>
          <w:p w14:paraId="25646168" w14:textId="4CF9B1E3" w:rsidR="001A6806" w:rsidRDefault="001A6806" w:rsidP="00B76295">
            <w:pPr>
              <w:rPr>
                <w:b/>
                <w:bCs/>
                <w:sz w:val="24"/>
                <w:szCs w:val="24"/>
              </w:rPr>
            </w:pPr>
          </w:p>
        </w:tc>
      </w:tr>
      <w:tr w:rsidR="001A6806" w14:paraId="6094212C" w14:textId="77777777" w:rsidTr="006804BD">
        <w:tc>
          <w:tcPr>
            <w:tcW w:w="20921" w:type="dxa"/>
            <w:shd w:val="clear" w:color="auto" w:fill="B4C6E7" w:themeFill="accent1" w:themeFillTint="66"/>
          </w:tcPr>
          <w:p w14:paraId="7DF97FA3" w14:textId="77777777" w:rsidR="001A6806" w:rsidRDefault="001A6806" w:rsidP="00B76295">
            <w:pPr>
              <w:rPr>
                <w:b/>
                <w:bCs/>
                <w:sz w:val="24"/>
                <w:szCs w:val="24"/>
              </w:rPr>
            </w:pPr>
            <w:r w:rsidRPr="00607980">
              <w:rPr>
                <w:b/>
                <w:bCs/>
                <w:sz w:val="24"/>
                <w:szCs w:val="24"/>
              </w:rPr>
              <w:t xml:space="preserve">Promoting Reading: </w:t>
            </w:r>
          </w:p>
          <w:p w14:paraId="67A2834D" w14:textId="77777777" w:rsidR="001A6806" w:rsidRDefault="001A6806" w:rsidP="00B76295">
            <w:pPr>
              <w:rPr>
                <w:b/>
                <w:bCs/>
                <w:sz w:val="24"/>
                <w:szCs w:val="24"/>
              </w:rPr>
            </w:pPr>
          </w:p>
        </w:tc>
      </w:tr>
      <w:tr w:rsidR="001A6806" w14:paraId="0D9FD5A5" w14:textId="77777777" w:rsidTr="00B76295">
        <w:tc>
          <w:tcPr>
            <w:tcW w:w="20921" w:type="dxa"/>
          </w:tcPr>
          <w:p w14:paraId="2DC98D05" w14:textId="5C90F3A0" w:rsidR="001A6806" w:rsidRDefault="0085588C" w:rsidP="0085588C">
            <w:pPr>
              <w:pStyle w:val="ListParagraph"/>
              <w:numPr>
                <w:ilvl w:val="0"/>
                <w:numId w:val="13"/>
              </w:numPr>
              <w:rPr>
                <w:bCs/>
                <w:sz w:val="24"/>
                <w:szCs w:val="24"/>
              </w:rPr>
            </w:pPr>
            <w:r w:rsidRPr="0085588C">
              <w:rPr>
                <w:bCs/>
                <w:sz w:val="24"/>
                <w:szCs w:val="24"/>
              </w:rPr>
              <w:lastRenderedPageBreak/>
              <w:t xml:space="preserve">Students </w:t>
            </w:r>
            <w:r>
              <w:rPr>
                <w:bCs/>
                <w:sz w:val="24"/>
                <w:szCs w:val="24"/>
              </w:rPr>
              <w:t xml:space="preserve">encouraged </w:t>
            </w:r>
            <w:proofErr w:type="gramStart"/>
            <w:r>
              <w:rPr>
                <w:bCs/>
                <w:sz w:val="24"/>
                <w:szCs w:val="24"/>
              </w:rPr>
              <w:t>to read</w:t>
            </w:r>
            <w:proofErr w:type="gramEnd"/>
            <w:r>
              <w:rPr>
                <w:bCs/>
                <w:sz w:val="24"/>
                <w:szCs w:val="24"/>
              </w:rPr>
              <w:t xml:space="preserve"> aloud throughout lessons.</w:t>
            </w:r>
          </w:p>
          <w:p w14:paraId="3FDF2A8D" w14:textId="4FF3868D" w:rsidR="0085588C" w:rsidRDefault="0085588C" w:rsidP="0085588C">
            <w:pPr>
              <w:pStyle w:val="ListParagraph"/>
              <w:numPr>
                <w:ilvl w:val="0"/>
                <w:numId w:val="13"/>
              </w:numPr>
              <w:rPr>
                <w:bCs/>
                <w:sz w:val="24"/>
                <w:szCs w:val="24"/>
              </w:rPr>
            </w:pPr>
            <w:proofErr w:type="gramStart"/>
            <w:r>
              <w:rPr>
                <w:bCs/>
                <w:sz w:val="24"/>
                <w:szCs w:val="24"/>
              </w:rPr>
              <w:t>Students are read to by staff and other</w:t>
            </w:r>
            <w:proofErr w:type="gramEnd"/>
            <w:r>
              <w:rPr>
                <w:bCs/>
                <w:sz w:val="24"/>
                <w:szCs w:val="24"/>
              </w:rPr>
              <w:t xml:space="preserve"> students where possible.</w:t>
            </w:r>
          </w:p>
          <w:p w14:paraId="4C7DA727" w14:textId="36630CD3" w:rsidR="0085588C" w:rsidRDefault="0085588C" w:rsidP="0085588C">
            <w:pPr>
              <w:pStyle w:val="ListParagraph"/>
              <w:numPr>
                <w:ilvl w:val="0"/>
                <w:numId w:val="13"/>
              </w:numPr>
              <w:rPr>
                <w:bCs/>
                <w:sz w:val="24"/>
                <w:szCs w:val="24"/>
              </w:rPr>
            </w:pPr>
            <w:r>
              <w:rPr>
                <w:bCs/>
                <w:sz w:val="24"/>
                <w:szCs w:val="24"/>
              </w:rPr>
              <w:t xml:space="preserve">During lessons, students </w:t>
            </w:r>
            <w:proofErr w:type="gramStart"/>
            <w:r>
              <w:rPr>
                <w:bCs/>
                <w:sz w:val="24"/>
                <w:szCs w:val="24"/>
              </w:rPr>
              <w:t>are expected</w:t>
            </w:r>
            <w:proofErr w:type="gramEnd"/>
            <w:r>
              <w:rPr>
                <w:bCs/>
                <w:sz w:val="24"/>
                <w:szCs w:val="24"/>
              </w:rPr>
              <w:t xml:space="preserve"> to read newspaper articles, sources, peer-assess each other’s work.</w:t>
            </w:r>
          </w:p>
          <w:p w14:paraId="10EFCCED" w14:textId="6BE19243" w:rsidR="0085588C" w:rsidRDefault="0085588C" w:rsidP="0085588C">
            <w:pPr>
              <w:pStyle w:val="ListParagraph"/>
              <w:numPr>
                <w:ilvl w:val="0"/>
                <w:numId w:val="13"/>
              </w:numPr>
              <w:rPr>
                <w:bCs/>
                <w:sz w:val="24"/>
                <w:szCs w:val="24"/>
              </w:rPr>
            </w:pPr>
            <w:r>
              <w:rPr>
                <w:bCs/>
                <w:sz w:val="24"/>
                <w:szCs w:val="24"/>
              </w:rPr>
              <w:t>Reading display in the classroom, with recommended reading books on linked to Citizenship.</w:t>
            </w:r>
          </w:p>
          <w:p w14:paraId="0871B7AB" w14:textId="752A2927" w:rsidR="001A6806" w:rsidRPr="0085588C" w:rsidRDefault="0085588C" w:rsidP="00B76295">
            <w:pPr>
              <w:pStyle w:val="ListParagraph"/>
              <w:numPr>
                <w:ilvl w:val="0"/>
                <w:numId w:val="13"/>
              </w:numPr>
              <w:rPr>
                <w:bCs/>
                <w:sz w:val="24"/>
                <w:szCs w:val="24"/>
              </w:rPr>
            </w:pPr>
            <w:r>
              <w:rPr>
                <w:bCs/>
                <w:sz w:val="24"/>
                <w:szCs w:val="24"/>
              </w:rPr>
              <w:t xml:space="preserve">Selection of books in the classroom, available for students to read, linked to Citizenship. </w:t>
            </w:r>
          </w:p>
        </w:tc>
      </w:tr>
      <w:tr w:rsidR="001A6806" w14:paraId="1DD43FA7" w14:textId="77777777" w:rsidTr="006804BD">
        <w:tc>
          <w:tcPr>
            <w:tcW w:w="20921" w:type="dxa"/>
            <w:shd w:val="clear" w:color="auto" w:fill="B4C6E7" w:themeFill="accent1" w:themeFillTint="66"/>
          </w:tcPr>
          <w:p w14:paraId="47D3C919" w14:textId="77777777" w:rsidR="001A6806" w:rsidRPr="00607980" w:rsidRDefault="001A6806" w:rsidP="00B76295">
            <w:pPr>
              <w:rPr>
                <w:b/>
                <w:bCs/>
                <w:sz w:val="24"/>
                <w:szCs w:val="24"/>
              </w:rPr>
            </w:pPr>
            <w:r w:rsidRPr="00607980">
              <w:rPr>
                <w:b/>
                <w:bCs/>
                <w:sz w:val="24"/>
                <w:szCs w:val="24"/>
              </w:rPr>
              <w:t xml:space="preserve">Assessment: </w:t>
            </w:r>
          </w:p>
          <w:p w14:paraId="22D699BA" w14:textId="77777777" w:rsidR="001A6806" w:rsidRDefault="001A6806" w:rsidP="00B76295">
            <w:pPr>
              <w:rPr>
                <w:b/>
                <w:bCs/>
                <w:sz w:val="24"/>
                <w:szCs w:val="24"/>
              </w:rPr>
            </w:pPr>
          </w:p>
        </w:tc>
      </w:tr>
      <w:tr w:rsidR="001A6806" w14:paraId="12FCF12C" w14:textId="77777777" w:rsidTr="00B76295">
        <w:tc>
          <w:tcPr>
            <w:tcW w:w="20921" w:type="dxa"/>
          </w:tcPr>
          <w:p w14:paraId="3FEB5570" w14:textId="77777777" w:rsidR="001A6806" w:rsidRPr="00607980" w:rsidRDefault="001A6806" w:rsidP="001A6806">
            <w:pPr>
              <w:pStyle w:val="ListParagraph"/>
              <w:numPr>
                <w:ilvl w:val="0"/>
                <w:numId w:val="7"/>
              </w:numPr>
              <w:rPr>
                <w:sz w:val="24"/>
                <w:szCs w:val="24"/>
              </w:rPr>
            </w:pPr>
            <w:r w:rsidRPr="00607980">
              <w:rPr>
                <w:sz w:val="24"/>
                <w:szCs w:val="24"/>
              </w:rPr>
              <w:t>Each scheme of learning will conclude with a formal assessment focused on …</w:t>
            </w:r>
          </w:p>
          <w:p w14:paraId="42398AF2" w14:textId="77777777" w:rsidR="001A6806" w:rsidRPr="00607980" w:rsidRDefault="001A6806" w:rsidP="001A6806">
            <w:pPr>
              <w:pStyle w:val="ListParagraph"/>
              <w:numPr>
                <w:ilvl w:val="0"/>
                <w:numId w:val="7"/>
              </w:numPr>
              <w:rPr>
                <w:sz w:val="24"/>
                <w:szCs w:val="24"/>
              </w:rPr>
            </w:pPr>
            <w:r w:rsidRPr="00607980">
              <w:rPr>
                <w:sz w:val="24"/>
                <w:szCs w:val="24"/>
              </w:rPr>
              <w:t xml:space="preserve">The assessments and marking criteria </w:t>
            </w:r>
            <w:proofErr w:type="gramStart"/>
            <w:r w:rsidRPr="00607980">
              <w:rPr>
                <w:sz w:val="24"/>
                <w:szCs w:val="24"/>
              </w:rPr>
              <w:t>will be modelled</w:t>
            </w:r>
            <w:proofErr w:type="gramEnd"/>
            <w:r w:rsidRPr="00607980">
              <w:rPr>
                <w:sz w:val="24"/>
                <w:szCs w:val="24"/>
              </w:rPr>
              <w:t xml:space="preserve"> on GCSE/BTEC/VCTC frameworks and the school’s data entry policies. </w:t>
            </w:r>
          </w:p>
          <w:p w14:paraId="349436EA" w14:textId="77777777" w:rsidR="001A6806" w:rsidRPr="00607980" w:rsidRDefault="001A6806" w:rsidP="001A6806">
            <w:pPr>
              <w:pStyle w:val="ListParagraph"/>
              <w:numPr>
                <w:ilvl w:val="0"/>
                <w:numId w:val="7"/>
              </w:numPr>
              <w:rPr>
                <w:sz w:val="24"/>
                <w:szCs w:val="24"/>
              </w:rPr>
            </w:pPr>
            <w:r w:rsidRPr="00607980">
              <w:rPr>
                <w:sz w:val="24"/>
                <w:szCs w:val="24"/>
              </w:rPr>
              <w:t xml:space="preserve">Formative assessment will take place continuously with either written or verbal feedback. </w:t>
            </w:r>
          </w:p>
          <w:p w14:paraId="350B700C" w14:textId="77777777" w:rsidR="001A6806" w:rsidRDefault="001A6806" w:rsidP="001A6806">
            <w:pPr>
              <w:pStyle w:val="ListParagraph"/>
              <w:numPr>
                <w:ilvl w:val="0"/>
                <w:numId w:val="7"/>
              </w:numPr>
              <w:rPr>
                <w:sz w:val="24"/>
                <w:szCs w:val="24"/>
              </w:rPr>
            </w:pPr>
            <w:r w:rsidRPr="00607980">
              <w:rPr>
                <w:sz w:val="24"/>
                <w:szCs w:val="24"/>
              </w:rPr>
              <w:t>Students will be involved in a Progress Review meeting with their teacher at the end of each term.</w:t>
            </w:r>
          </w:p>
          <w:p w14:paraId="46D92212" w14:textId="77777777" w:rsidR="001A6806" w:rsidRPr="00607980" w:rsidRDefault="001A6806" w:rsidP="001A6806">
            <w:pPr>
              <w:pStyle w:val="ListParagraph"/>
              <w:rPr>
                <w:b/>
                <w:bCs/>
                <w:sz w:val="24"/>
                <w:szCs w:val="24"/>
              </w:rPr>
            </w:pPr>
          </w:p>
        </w:tc>
      </w:tr>
    </w:tbl>
    <w:p w14:paraId="0CBCD64A" w14:textId="77777777" w:rsidR="001A6806" w:rsidRDefault="001A6806" w:rsidP="001A6806">
      <w:pPr>
        <w:rPr>
          <w:b/>
          <w:bCs/>
          <w:sz w:val="24"/>
          <w:szCs w:val="24"/>
        </w:rPr>
      </w:pPr>
    </w:p>
    <w:p w14:paraId="43759C4A" w14:textId="77777777" w:rsidR="001A6806" w:rsidRDefault="001A6806" w:rsidP="001A6806">
      <w:pPr>
        <w:rPr>
          <w:b/>
          <w:bCs/>
          <w:sz w:val="24"/>
          <w:szCs w:val="24"/>
        </w:rPr>
      </w:pPr>
    </w:p>
    <w:p w14:paraId="11F9A0B2" w14:textId="77777777" w:rsidR="001A6806" w:rsidRDefault="001A6806" w:rsidP="001A6806">
      <w:pPr>
        <w:rPr>
          <w:b/>
          <w:bCs/>
          <w:sz w:val="24"/>
          <w:szCs w:val="24"/>
        </w:rPr>
      </w:pPr>
    </w:p>
    <w:p w14:paraId="30969007" w14:textId="77777777" w:rsidR="001A6806" w:rsidRDefault="001A6806" w:rsidP="001A6806">
      <w:pPr>
        <w:rPr>
          <w:b/>
          <w:bCs/>
          <w:sz w:val="24"/>
          <w:szCs w:val="24"/>
        </w:rPr>
      </w:pPr>
    </w:p>
    <w:p w14:paraId="22849A03" w14:textId="77777777" w:rsidR="001A6806" w:rsidRPr="001A6806" w:rsidRDefault="001A6806" w:rsidP="001A6806">
      <w:pPr>
        <w:rPr>
          <w:sz w:val="24"/>
          <w:szCs w:val="24"/>
        </w:rPr>
      </w:pPr>
    </w:p>
    <w:sectPr w:rsidR="001A6806" w:rsidRPr="001A6806" w:rsidSect="00490D11">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F9DF" w14:textId="77777777" w:rsidR="005F41A6" w:rsidRDefault="005F41A6" w:rsidP="005F41A6">
      <w:pPr>
        <w:spacing w:after="0" w:line="240" w:lineRule="auto"/>
      </w:pPr>
      <w:r>
        <w:separator/>
      </w:r>
    </w:p>
  </w:endnote>
  <w:endnote w:type="continuationSeparator" w:id="0">
    <w:p w14:paraId="735D9F16" w14:textId="77777777" w:rsidR="005F41A6" w:rsidRDefault="005F41A6" w:rsidP="005F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720167"/>
      <w:docPartObj>
        <w:docPartGallery w:val="Page Numbers (Bottom of Page)"/>
        <w:docPartUnique/>
      </w:docPartObj>
    </w:sdtPr>
    <w:sdtEndPr/>
    <w:sdtContent>
      <w:sdt>
        <w:sdtPr>
          <w:id w:val="1728636285"/>
          <w:docPartObj>
            <w:docPartGallery w:val="Page Numbers (Top of Page)"/>
            <w:docPartUnique/>
          </w:docPartObj>
        </w:sdtPr>
        <w:sdtEndPr/>
        <w:sdtContent>
          <w:p w14:paraId="55BF564D" w14:textId="32EB6741" w:rsidR="005F41A6" w:rsidRDefault="005F41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69B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69B3">
              <w:rPr>
                <w:b/>
                <w:bCs/>
                <w:noProof/>
              </w:rPr>
              <w:t>4</w:t>
            </w:r>
            <w:r>
              <w:rPr>
                <w:b/>
                <w:bCs/>
                <w:sz w:val="24"/>
                <w:szCs w:val="24"/>
              </w:rPr>
              <w:fldChar w:fldCharType="end"/>
            </w:r>
          </w:p>
        </w:sdtContent>
      </w:sdt>
    </w:sdtContent>
  </w:sdt>
  <w:p w14:paraId="672AFCA8" w14:textId="77777777" w:rsidR="005F41A6" w:rsidRDefault="005F4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5CDC6" w14:textId="77777777" w:rsidR="005F41A6" w:rsidRDefault="005F41A6" w:rsidP="005F41A6">
      <w:pPr>
        <w:spacing w:after="0" w:line="240" w:lineRule="auto"/>
      </w:pPr>
      <w:r>
        <w:separator/>
      </w:r>
    </w:p>
  </w:footnote>
  <w:footnote w:type="continuationSeparator" w:id="0">
    <w:p w14:paraId="78220391" w14:textId="77777777" w:rsidR="005F41A6" w:rsidRDefault="005F41A6" w:rsidP="005F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06C0"/>
    <w:multiLevelType w:val="hybridMultilevel"/>
    <w:tmpl w:val="680C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C02EF"/>
    <w:multiLevelType w:val="hybridMultilevel"/>
    <w:tmpl w:val="6436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684D"/>
    <w:multiLevelType w:val="hybridMultilevel"/>
    <w:tmpl w:val="34C6126C"/>
    <w:lvl w:ilvl="0" w:tplc="AFD27B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B4A43"/>
    <w:multiLevelType w:val="hybridMultilevel"/>
    <w:tmpl w:val="4E00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912AE"/>
    <w:multiLevelType w:val="hybridMultilevel"/>
    <w:tmpl w:val="99DC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47E49"/>
    <w:multiLevelType w:val="hybridMultilevel"/>
    <w:tmpl w:val="23E2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A657F"/>
    <w:multiLevelType w:val="hybridMultilevel"/>
    <w:tmpl w:val="208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76F81"/>
    <w:multiLevelType w:val="hybridMultilevel"/>
    <w:tmpl w:val="F2EC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4166"/>
    <w:multiLevelType w:val="hybridMultilevel"/>
    <w:tmpl w:val="4EAA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867C8"/>
    <w:multiLevelType w:val="hybridMultilevel"/>
    <w:tmpl w:val="7DF0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B49DF"/>
    <w:multiLevelType w:val="hybridMultilevel"/>
    <w:tmpl w:val="6EEA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172AD"/>
    <w:multiLevelType w:val="hybridMultilevel"/>
    <w:tmpl w:val="58F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B36CD"/>
    <w:multiLevelType w:val="hybridMultilevel"/>
    <w:tmpl w:val="3D00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036D1"/>
    <w:multiLevelType w:val="hybridMultilevel"/>
    <w:tmpl w:val="7AF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
  </w:num>
  <w:num w:numId="5">
    <w:abstractNumId w:val="6"/>
  </w:num>
  <w:num w:numId="6">
    <w:abstractNumId w:val="11"/>
  </w:num>
  <w:num w:numId="7">
    <w:abstractNumId w:val="0"/>
  </w:num>
  <w:num w:numId="8">
    <w:abstractNumId w:val="13"/>
  </w:num>
  <w:num w:numId="9">
    <w:abstractNumId w:val="10"/>
  </w:num>
  <w:num w:numId="10">
    <w:abstractNumId w:val="5"/>
  </w:num>
  <w:num w:numId="11">
    <w:abstractNumId w:val="4"/>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B8"/>
    <w:rsid w:val="001A6806"/>
    <w:rsid w:val="00303C52"/>
    <w:rsid w:val="003F37AE"/>
    <w:rsid w:val="00490D11"/>
    <w:rsid w:val="004C1C48"/>
    <w:rsid w:val="00541441"/>
    <w:rsid w:val="005F41A6"/>
    <w:rsid w:val="00607980"/>
    <w:rsid w:val="006215B4"/>
    <w:rsid w:val="006804BD"/>
    <w:rsid w:val="006A029F"/>
    <w:rsid w:val="007B0409"/>
    <w:rsid w:val="0085588C"/>
    <w:rsid w:val="00B1520E"/>
    <w:rsid w:val="00B606ED"/>
    <w:rsid w:val="00BC69B3"/>
    <w:rsid w:val="00C014B8"/>
    <w:rsid w:val="00C02E51"/>
    <w:rsid w:val="00CC2E4B"/>
    <w:rsid w:val="00E85277"/>
    <w:rsid w:val="00F9451D"/>
    <w:rsid w:val="00FE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41D3"/>
  <w15:chartTrackingRefBased/>
  <w15:docId w15:val="{4C2BBE84-09B8-43D7-BEF8-60081661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C52"/>
    <w:pPr>
      <w:ind w:left="720"/>
      <w:contextualSpacing/>
    </w:pPr>
  </w:style>
  <w:style w:type="paragraph" w:styleId="Header">
    <w:name w:val="header"/>
    <w:basedOn w:val="Normal"/>
    <w:link w:val="HeaderChar"/>
    <w:uiPriority w:val="99"/>
    <w:unhideWhenUsed/>
    <w:rsid w:val="005F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A6"/>
  </w:style>
  <w:style w:type="paragraph" w:styleId="Footer">
    <w:name w:val="footer"/>
    <w:basedOn w:val="Normal"/>
    <w:link w:val="FooterChar"/>
    <w:uiPriority w:val="99"/>
    <w:unhideWhenUsed/>
    <w:rsid w:val="005F4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A6"/>
  </w:style>
  <w:style w:type="character" w:styleId="Hyperlink">
    <w:name w:val="Hyperlink"/>
    <w:basedOn w:val="DefaultParagraphFont"/>
    <w:uiPriority w:val="99"/>
    <w:unhideWhenUsed/>
    <w:rsid w:val="00FE03C0"/>
    <w:rPr>
      <w:color w:val="0563C1" w:themeColor="hyperlink"/>
      <w:u w:val="single"/>
    </w:rPr>
  </w:style>
  <w:style w:type="paragraph" w:styleId="BalloonText">
    <w:name w:val="Balloon Text"/>
    <w:basedOn w:val="Normal"/>
    <w:link w:val="BalloonTextChar"/>
    <w:uiPriority w:val="99"/>
    <w:semiHidden/>
    <w:unhideWhenUsed/>
    <w:rsid w:val="0049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tore.aqa.org.uk/resources/citizenship/specifications/AQA-8100-SP-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845C-6A42-4CE0-A2B3-92344C56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Walsh, Kirsty</cp:lastModifiedBy>
  <cp:revision>9</cp:revision>
  <cp:lastPrinted>2020-10-14T13:51:00Z</cp:lastPrinted>
  <dcterms:created xsi:type="dcterms:W3CDTF">2019-08-14T09:13:00Z</dcterms:created>
  <dcterms:modified xsi:type="dcterms:W3CDTF">2020-11-23T15:18:00Z</dcterms:modified>
</cp:coreProperties>
</file>